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C0BAA" w14:textId="77777777" w:rsidR="005F0BB8" w:rsidRPr="005F0BB8" w:rsidRDefault="005F0BB8" w:rsidP="0007118E">
      <w:pPr>
        <w:pStyle w:val="NormalWeb"/>
        <w:jc w:val="both"/>
        <w:rPr>
          <w:rFonts w:ascii="Nunito regular" w:hAnsi="Nunito regular" w:cs="Arial"/>
          <w:b/>
          <w:bCs/>
          <w:sz w:val="22"/>
          <w:szCs w:val="22"/>
        </w:rPr>
      </w:pPr>
    </w:p>
    <w:p w14:paraId="24193121" w14:textId="0EF9178A" w:rsidR="005F0BB8" w:rsidRPr="005F0BB8" w:rsidRDefault="005F0BB8" w:rsidP="0007118E">
      <w:pPr>
        <w:pStyle w:val="NormalWeb"/>
        <w:jc w:val="both"/>
        <w:rPr>
          <w:rFonts w:ascii="Nunito regular" w:hAnsi="Nunito regular" w:cs="Arial"/>
          <w:sz w:val="22"/>
          <w:szCs w:val="22"/>
        </w:rPr>
      </w:pPr>
      <w:r w:rsidRPr="005F0BB8">
        <w:rPr>
          <w:rFonts w:ascii="Nunito regular" w:hAnsi="Nunito regular" w:cs="Arial"/>
          <w:b/>
          <w:bCs/>
          <w:sz w:val="22"/>
          <w:szCs w:val="22"/>
        </w:rPr>
        <w:t>DIRECTIVA PERMANENTE</w:t>
      </w:r>
      <w:r w:rsidRPr="005F0BB8">
        <w:rPr>
          <w:rFonts w:ascii="Nunito regular" w:hAnsi="Nunito regular" w:cs="Arial"/>
          <w:sz w:val="22"/>
          <w:szCs w:val="22"/>
        </w:rPr>
        <w:t xml:space="preserve"> No. _______</w:t>
      </w:r>
      <w:r w:rsidR="00B95299">
        <w:rPr>
          <w:rFonts w:ascii="Nunito regular" w:hAnsi="Nunito regular" w:cs="Arial"/>
          <w:sz w:val="22"/>
          <w:szCs w:val="22"/>
        </w:rPr>
        <w:t xml:space="preserve">   </w:t>
      </w:r>
      <w:r w:rsidRPr="005F0BB8">
        <w:rPr>
          <w:rFonts w:ascii="Nunito regular" w:hAnsi="Nunito regular" w:cs="Arial"/>
          <w:sz w:val="22"/>
          <w:szCs w:val="22"/>
        </w:rPr>
        <w:t>/ 2023</w:t>
      </w:r>
    </w:p>
    <w:p w14:paraId="757E7D2D" w14:textId="77777777" w:rsidR="005F0BB8" w:rsidRPr="005F0BB8" w:rsidRDefault="005F0BB8" w:rsidP="0007118E">
      <w:pPr>
        <w:pStyle w:val="Encabezado"/>
        <w:ind w:right="-374"/>
        <w:rPr>
          <w:rFonts w:ascii="Nunito regular" w:hAnsi="Nunito regular" w:cs="Tahoma"/>
          <w:lang w:val="es-ES"/>
        </w:rPr>
      </w:pPr>
    </w:p>
    <w:p w14:paraId="10951E69" w14:textId="77777777" w:rsidR="005F0BB8" w:rsidRPr="005F0BB8" w:rsidRDefault="005F0BB8" w:rsidP="0007118E">
      <w:pPr>
        <w:pStyle w:val="Encabezado"/>
        <w:ind w:right="-374"/>
        <w:jc w:val="both"/>
        <w:rPr>
          <w:rFonts w:ascii="Nunito regular" w:hAnsi="Nunito regular" w:cs="Tahoma"/>
          <w:lang w:val="es-ES"/>
        </w:rPr>
      </w:pPr>
      <w:r w:rsidRPr="005F0BB8">
        <w:rPr>
          <w:rFonts w:ascii="Nunito regular" w:hAnsi="Nunito regular" w:cs="Tahoma"/>
          <w:lang w:val="es-ES"/>
        </w:rPr>
        <w:t>MDN-SG-ORC</w:t>
      </w:r>
    </w:p>
    <w:p w14:paraId="411C5A82" w14:textId="77777777" w:rsidR="005F0BB8" w:rsidRPr="005F0BB8" w:rsidRDefault="005F0BB8" w:rsidP="0007118E">
      <w:pPr>
        <w:pStyle w:val="NormalWeb"/>
        <w:jc w:val="both"/>
        <w:rPr>
          <w:rFonts w:ascii="Nunito regular" w:hAnsi="Nunito regular" w:cs="Arial"/>
          <w:sz w:val="22"/>
          <w:szCs w:val="22"/>
        </w:rPr>
      </w:pPr>
      <w:r w:rsidRPr="005F0BB8">
        <w:rPr>
          <w:rFonts w:ascii="Nunito regular" w:hAnsi="Nunito regular" w:cs="Arial"/>
          <w:sz w:val="22"/>
          <w:szCs w:val="22"/>
        </w:rPr>
        <w:t xml:space="preserve">Bogotá D.C., </w:t>
      </w:r>
    </w:p>
    <w:p w14:paraId="75381352" w14:textId="77777777" w:rsidR="005F0BB8" w:rsidRPr="005F0BB8" w:rsidRDefault="005F0BB8" w:rsidP="0007118E">
      <w:pPr>
        <w:spacing w:line="240" w:lineRule="auto"/>
        <w:jc w:val="both"/>
        <w:rPr>
          <w:rFonts w:ascii="Nunito regular" w:eastAsia="Arial" w:hAnsi="Nunito regular" w:cs="Arial"/>
          <w:b/>
          <w:bCs/>
        </w:rPr>
      </w:pPr>
    </w:p>
    <w:p w14:paraId="034A2528" w14:textId="77777777" w:rsidR="005F0BB8" w:rsidRPr="005F0BB8" w:rsidRDefault="005F0BB8" w:rsidP="0007118E">
      <w:pPr>
        <w:spacing w:line="240" w:lineRule="auto"/>
        <w:ind w:left="1843" w:hanging="1843"/>
        <w:jc w:val="both"/>
        <w:rPr>
          <w:rFonts w:ascii="Nunito regular" w:eastAsia="Arial" w:hAnsi="Nunito regular" w:cs="Arial"/>
        </w:rPr>
      </w:pPr>
      <w:r w:rsidRPr="005F0BB8">
        <w:rPr>
          <w:rFonts w:ascii="Nunito regular" w:eastAsia="Arial" w:hAnsi="Nunito regular" w:cs="Arial"/>
          <w:b/>
          <w:bCs/>
        </w:rPr>
        <w:t xml:space="preserve">ASUNTO: </w:t>
      </w:r>
      <w:r w:rsidRPr="005F0BB8">
        <w:rPr>
          <w:rFonts w:ascii="Nunito regular" w:hAnsi="Nunito regular"/>
        </w:rPr>
        <w:tab/>
      </w:r>
      <w:r w:rsidRPr="005F0BB8">
        <w:rPr>
          <w:rFonts w:ascii="Nunito regular" w:eastAsia="Arial" w:hAnsi="Nunito regular" w:cs="Arial"/>
        </w:rPr>
        <w:t>Por medio de la cual se establece la Política de Prohibición de Pagos de Facilitación para los Servidores Públicos del Sector Defensa en el Marco del Sistema de Gestión Antisoborno ISO 37001:2016.</w:t>
      </w:r>
    </w:p>
    <w:p w14:paraId="25500F74" w14:textId="2B2CECEF" w:rsidR="005F0BB8" w:rsidRPr="005F0BB8" w:rsidRDefault="005F0BB8" w:rsidP="0007118E">
      <w:pPr>
        <w:spacing w:line="240" w:lineRule="auto"/>
        <w:ind w:left="1843" w:hanging="1843"/>
        <w:jc w:val="both"/>
        <w:rPr>
          <w:rFonts w:ascii="Nunito regular" w:eastAsia="Arial" w:hAnsi="Nunito regular" w:cs="Arial"/>
        </w:rPr>
      </w:pPr>
      <w:r w:rsidRPr="005F0BB8">
        <w:rPr>
          <w:rFonts w:ascii="Nunito regular" w:eastAsia="Arial" w:hAnsi="Nunito regular" w:cs="Arial"/>
          <w:b/>
          <w:bCs/>
        </w:rPr>
        <w:t xml:space="preserve">DIRIGIDA A: </w:t>
      </w:r>
      <w:r w:rsidRPr="005F0BB8">
        <w:rPr>
          <w:rFonts w:ascii="Nunito regular" w:eastAsia="Arial" w:hAnsi="Nunito regular" w:cs="Arial"/>
          <w:b/>
          <w:bCs/>
        </w:rPr>
        <w:tab/>
      </w:r>
      <w:r w:rsidRPr="005F0BB8">
        <w:rPr>
          <w:rFonts w:ascii="Nunito regular" w:eastAsia="Arial" w:hAnsi="Nunito regular" w:cs="Arial"/>
        </w:rPr>
        <w:t xml:space="preserve">Viceministerio para las Políticas de Defensa y Seguridad, Viceministerio para la Estrategia y Planeación, Viceministerio de Veteranos y del Grupo Social Empresarial del Sector Defensa - GSED, Secretaría General, Secretaría de Gabinete, </w:t>
      </w:r>
      <w:proofErr w:type="gramStart"/>
      <w:r w:rsidRPr="005F0BB8">
        <w:rPr>
          <w:rFonts w:ascii="Nunito regular" w:eastAsia="Arial" w:hAnsi="Nunito regular" w:cs="Arial"/>
        </w:rPr>
        <w:t>Directores</w:t>
      </w:r>
      <w:proofErr w:type="gramEnd"/>
      <w:r w:rsidRPr="005F0BB8">
        <w:rPr>
          <w:rFonts w:ascii="Nunito regular" w:eastAsia="Arial" w:hAnsi="Nunito regular" w:cs="Arial"/>
        </w:rPr>
        <w:t>, Jefes de Oficina, Coordinadores de Grupo, Servidores Públicos civiles, uniformados y Contratistas del Ministerio de Defensa Nacional.</w:t>
      </w:r>
    </w:p>
    <w:p w14:paraId="07D65C44" w14:textId="77777777" w:rsidR="005F0BB8" w:rsidRPr="005F0BB8" w:rsidRDefault="005F0BB8" w:rsidP="0007118E">
      <w:pPr>
        <w:spacing w:line="240" w:lineRule="auto"/>
        <w:ind w:left="1843"/>
        <w:jc w:val="both"/>
        <w:rPr>
          <w:rFonts w:ascii="Nunito regular" w:eastAsia="Arial" w:hAnsi="Nunito regular" w:cs="Arial"/>
        </w:rPr>
      </w:pPr>
      <w:r w:rsidRPr="005F0BB8">
        <w:rPr>
          <w:rFonts w:ascii="Nunito regular" w:eastAsia="Arial" w:hAnsi="Nunito regular" w:cs="Arial"/>
        </w:rPr>
        <w:t xml:space="preserve">Comandante General de las Fuerzas Militares, </w:t>
      </w:r>
      <w:proofErr w:type="gramStart"/>
      <w:r w:rsidRPr="005F0BB8">
        <w:rPr>
          <w:rFonts w:ascii="Nunito regular" w:eastAsia="Arial" w:hAnsi="Nunito regular" w:cs="Arial"/>
        </w:rPr>
        <w:t>Comandante</w:t>
      </w:r>
      <w:proofErr w:type="gramEnd"/>
      <w:r w:rsidRPr="005F0BB8">
        <w:rPr>
          <w:rFonts w:ascii="Nunito regular" w:eastAsia="Arial" w:hAnsi="Nunito regular" w:cs="Arial"/>
        </w:rPr>
        <w:t xml:space="preserve"> del Ejército Nacional, Comandante de la Armada Nacional, Comandante de la Fuerza Aérea Colombiana, Director General de la Policía Nacional.</w:t>
      </w:r>
    </w:p>
    <w:p w14:paraId="072EC034" w14:textId="77777777" w:rsidR="005F0BB8" w:rsidRPr="005F0BB8" w:rsidRDefault="005F0BB8" w:rsidP="0007118E">
      <w:pPr>
        <w:spacing w:line="240" w:lineRule="auto"/>
        <w:jc w:val="both"/>
        <w:rPr>
          <w:rFonts w:ascii="Nunito regular" w:eastAsia="Arial" w:hAnsi="Nunito regular" w:cs="Arial"/>
          <w:b/>
          <w:bCs/>
        </w:rPr>
      </w:pPr>
    </w:p>
    <w:p w14:paraId="4B6EE0D4" w14:textId="7B5857D7" w:rsidR="005F0BB8" w:rsidRPr="005F0BB8" w:rsidRDefault="005F0BB8" w:rsidP="0007118E">
      <w:pPr>
        <w:spacing w:line="240" w:lineRule="auto"/>
        <w:jc w:val="both"/>
        <w:rPr>
          <w:rFonts w:ascii="Nunito regular" w:eastAsia="Arial" w:hAnsi="Nunito regular" w:cs="Arial"/>
          <w:b/>
          <w:bCs/>
        </w:rPr>
      </w:pPr>
      <w:r w:rsidRPr="005F0BB8">
        <w:rPr>
          <w:rFonts w:ascii="Nunito regular" w:eastAsia="Arial" w:hAnsi="Nunito regular" w:cs="Arial"/>
          <w:b/>
          <w:bCs/>
        </w:rPr>
        <w:t>1. OBJETO Y ALCANCE</w:t>
      </w:r>
    </w:p>
    <w:p w14:paraId="77B3F94F" w14:textId="77777777" w:rsidR="005F0BB8" w:rsidRPr="005F0BB8" w:rsidRDefault="005F0BB8" w:rsidP="0007118E">
      <w:pPr>
        <w:spacing w:line="240" w:lineRule="auto"/>
        <w:jc w:val="both"/>
        <w:rPr>
          <w:rFonts w:ascii="Nunito regular" w:eastAsia="Arial" w:hAnsi="Nunito regular" w:cs="Arial"/>
          <w:b/>
          <w:bCs/>
        </w:rPr>
      </w:pPr>
    </w:p>
    <w:p w14:paraId="4E7032CD" w14:textId="77777777" w:rsidR="005F0BB8" w:rsidRPr="005F0BB8" w:rsidRDefault="005F0BB8" w:rsidP="0007118E">
      <w:pPr>
        <w:pStyle w:val="Prrafodelista"/>
        <w:numPr>
          <w:ilvl w:val="0"/>
          <w:numId w:val="18"/>
        </w:numPr>
        <w:jc w:val="both"/>
        <w:rPr>
          <w:rFonts w:ascii="Nunito regular" w:eastAsia="Arial" w:hAnsi="Nunito regular" w:cs="Arial"/>
          <w:b/>
          <w:bCs/>
          <w:sz w:val="22"/>
          <w:szCs w:val="22"/>
        </w:rPr>
      </w:pPr>
      <w:r w:rsidRPr="005F0BB8">
        <w:rPr>
          <w:rFonts w:ascii="Nunito regular" w:eastAsia="Arial" w:hAnsi="Nunito regular" w:cs="Arial"/>
          <w:b/>
          <w:bCs/>
          <w:sz w:val="22"/>
          <w:szCs w:val="22"/>
        </w:rPr>
        <w:t>Finalidad</w:t>
      </w:r>
    </w:p>
    <w:p w14:paraId="4159B9EA" w14:textId="77777777" w:rsidR="005F0BB8" w:rsidRPr="005F0BB8" w:rsidRDefault="005F0BB8" w:rsidP="0007118E">
      <w:pPr>
        <w:pStyle w:val="Prrafodelista"/>
        <w:ind w:left="426"/>
        <w:rPr>
          <w:rFonts w:ascii="Nunito regular" w:eastAsia="Arial" w:hAnsi="Nunito regular" w:cs="Arial"/>
          <w:b/>
          <w:bCs/>
          <w:sz w:val="22"/>
          <w:szCs w:val="22"/>
        </w:rPr>
      </w:pPr>
    </w:p>
    <w:p w14:paraId="2A3E1EE0" w14:textId="77777777" w:rsidR="005F0BB8" w:rsidRPr="005F0BB8" w:rsidRDefault="005F0BB8" w:rsidP="0007118E">
      <w:pPr>
        <w:spacing w:line="240" w:lineRule="auto"/>
        <w:ind w:left="426"/>
        <w:jc w:val="both"/>
        <w:rPr>
          <w:rFonts w:ascii="Nunito regular" w:eastAsia="Bookman Old Style" w:hAnsi="Nunito regular" w:cs="Bookman Old Style"/>
          <w:highlight w:val="yellow"/>
        </w:rPr>
      </w:pPr>
      <w:r w:rsidRPr="005F0BB8">
        <w:rPr>
          <w:rFonts w:ascii="Nunito regular" w:eastAsia="Bookman Old Style" w:hAnsi="Nunito regular" w:cs="Bookman Old Style"/>
          <w:lang w:val="es-ES"/>
        </w:rPr>
        <w:t>La Política de Prohibición de Pagos de Facilitación tiene como finalidad prevenir la corrupción y fomentar la transparencia en las instituciones públicas encargadas de la seguridad y defensa del país.</w:t>
      </w:r>
    </w:p>
    <w:p w14:paraId="2C333B30" w14:textId="77777777" w:rsidR="005F0BB8" w:rsidRPr="005F0BB8" w:rsidRDefault="005F0BB8" w:rsidP="0007118E">
      <w:pPr>
        <w:spacing w:line="240" w:lineRule="auto"/>
        <w:jc w:val="both"/>
        <w:rPr>
          <w:rFonts w:ascii="Nunito regular" w:eastAsia="Arial" w:hAnsi="Nunito regular" w:cs="Arial"/>
        </w:rPr>
      </w:pPr>
    </w:p>
    <w:p w14:paraId="447262AD" w14:textId="77777777" w:rsidR="005F0BB8" w:rsidRPr="005F0BB8" w:rsidRDefault="005F0BB8" w:rsidP="0007118E">
      <w:pPr>
        <w:pStyle w:val="Prrafodelista"/>
        <w:numPr>
          <w:ilvl w:val="0"/>
          <w:numId w:val="18"/>
        </w:numPr>
        <w:jc w:val="both"/>
        <w:rPr>
          <w:rFonts w:ascii="Nunito regular" w:eastAsia="Arial" w:hAnsi="Nunito regular" w:cs="Arial"/>
          <w:b/>
          <w:bCs/>
          <w:sz w:val="22"/>
          <w:szCs w:val="22"/>
        </w:rPr>
      </w:pPr>
      <w:r w:rsidRPr="005F0BB8">
        <w:rPr>
          <w:rFonts w:ascii="Nunito regular" w:eastAsia="Arial" w:hAnsi="Nunito regular" w:cs="Arial"/>
          <w:b/>
          <w:bCs/>
          <w:sz w:val="22"/>
          <w:szCs w:val="22"/>
        </w:rPr>
        <w:t xml:space="preserve">Referencias </w:t>
      </w:r>
    </w:p>
    <w:p w14:paraId="73405033" w14:textId="77777777" w:rsidR="005F0BB8" w:rsidRPr="005F0BB8" w:rsidRDefault="005F0BB8" w:rsidP="0007118E">
      <w:pPr>
        <w:pStyle w:val="Prrafodelista"/>
        <w:ind w:left="360"/>
        <w:rPr>
          <w:rFonts w:ascii="Nunito regular" w:eastAsia="Arial" w:hAnsi="Nunito regular" w:cs="Arial"/>
          <w:b/>
          <w:bCs/>
          <w:sz w:val="22"/>
          <w:szCs w:val="22"/>
        </w:rPr>
      </w:pPr>
    </w:p>
    <w:p w14:paraId="0551AE11" w14:textId="77777777" w:rsidR="005F0BB8" w:rsidRPr="005F0BB8" w:rsidRDefault="005F0BB8" w:rsidP="0007118E">
      <w:pPr>
        <w:pStyle w:val="Prrafodelista"/>
        <w:numPr>
          <w:ilvl w:val="0"/>
          <w:numId w:val="3"/>
        </w:numPr>
        <w:jc w:val="both"/>
        <w:rPr>
          <w:rFonts w:ascii="Nunito regular" w:eastAsia="Arial" w:hAnsi="Nunito regular" w:cs="Arial"/>
          <w:sz w:val="22"/>
          <w:szCs w:val="22"/>
        </w:rPr>
      </w:pPr>
      <w:r w:rsidRPr="005F0BB8">
        <w:rPr>
          <w:rFonts w:ascii="Nunito regular" w:eastAsia="Arial" w:hAnsi="Nunito regular" w:cs="Arial"/>
          <w:b/>
          <w:bCs/>
          <w:sz w:val="22"/>
          <w:szCs w:val="22"/>
        </w:rPr>
        <w:t>Constitución Política de Colombia.</w:t>
      </w:r>
    </w:p>
    <w:p w14:paraId="298F6744" w14:textId="77777777" w:rsidR="005F0BB8" w:rsidRPr="005F0BB8" w:rsidRDefault="005F0BB8" w:rsidP="0007118E">
      <w:pPr>
        <w:spacing w:line="240" w:lineRule="auto"/>
        <w:rPr>
          <w:rFonts w:ascii="Nunito regular" w:eastAsia="Arial" w:hAnsi="Nunito regular" w:cs="Arial"/>
        </w:rPr>
      </w:pPr>
    </w:p>
    <w:p w14:paraId="7D79722B" w14:textId="77777777" w:rsidR="005F0BB8" w:rsidRPr="005F0BB8" w:rsidRDefault="005F0BB8" w:rsidP="0007118E">
      <w:pPr>
        <w:pStyle w:val="Prrafodelista"/>
        <w:numPr>
          <w:ilvl w:val="0"/>
          <w:numId w:val="3"/>
        </w:numPr>
        <w:autoSpaceDE w:val="0"/>
        <w:autoSpaceDN w:val="0"/>
        <w:adjustRightInd w:val="0"/>
        <w:jc w:val="both"/>
        <w:rPr>
          <w:rFonts w:ascii="Nunito regular" w:eastAsiaTheme="minorHAnsi" w:hAnsi="Nunito regular" w:cs="Arial"/>
          <w:sz w:val="22"/>
          <w:szCs w:val="22"/>
          <w:lang w:eastAsia="en-US"/>
        </w:rPr>
      </w:pPr>
      <w:r w:rsidRPr="005F0BB8">
        <w:rPr>
          <w:rFonts w:ascii="Nunito regular" w:hAnsi="Nunito regular" w:cs="Arial"/>
          <w:b/>
          <w:bCs/>
          <w:sz w:val="22"/>
          <w:szCs w:val="22"/>
        </w:rPr>
        <w:t>Ley 1474 de 2011 – Estatuto Anticorrupción</w:t>
      </w:r>
      <w:r w:rsidRPr="005F0BB8">
        <w:rPr>
          <w:rFonts w:ascii="Nunito regular" w:hAnsi="Nunito regular" w:cs="Arial"/>
          <w:sz w:val="22"/>
          <w:szCs w:val="22"/>
        </w:rPr>
        <w:t xml:space="preserve"> </w:t>
      </w:r>
      <w:r w:rsidRPr="005F0BB8">
        <w:rPr>
          <w:rFonts w:ascii="Nunito regular" w:hAnsi="Nunito regular" w:cs="Arial"/>
          <w:i/>
          <w:iCs/>
          <w:sz w:val="22"/>
          <w:szCs w:val="22"/>
        </w:rPr>
        <w:t>“</w:t>
      </w:r>
      <w:r w:rsidRPr="005F0BB8">
        <w:rPr>
          <w:rFonts w:ascii="Nunito regular" w:eastAsiaTheme="minorHAnsi" w:hAnsi="Nunito regular" w:cs="Arial"/>
          <w:i/>
          <w:iCs/>
          <w:sz w:val="22"/>
          <w:szCs w:val="22"/>
          <w:lang w:eastAsia="en-US"/>
        </w:rPr>
        <w:t>Por la cual se dictan normas orientadas a fortalecer los mecanismos de prevención, investigación y sanción de actos de corrupción y la efectividad del control de la gestión pública”.</w:t>
      </w:r>
    </w:p>
    <w:p w14:paraId="371DCCFD" w14:textId="77777777" w:rsidR="005F0BB8" w:rsidRPr="005F0BB8" w:rsidRDefault="005F0BB8" w:rsidP="0007118E">
      <w:pPr>
        <w:spacing w:line="240" w:lineRule="auto"/>
        <w:rPr>
          <w:rFonts w:ascii="Nunito regular" w:eastAsia="Arial" w:hAnsi="Nunito regular" w:cs="Arial"/>
          <w:lang w:val="es-ES" w:eastAsia="es-ES"/>
        </w:rPr>
      </w:pPr>
    </w:p>
    <w:p w14:paraId="0D4DD902" w14:textId="77777777" w:rsidR="005F0BB8" w:rsidRPr="005F0BB8" w:rsidRDefault="00000000" w:rsidP="0007118E">
      <w:pPr>
        <w:pStyle w:val="Prrafodelista"/>
        <w:numPr>
          <w:ilvl w:val="0"/>
          <w:numId w:val="3"/>
        </w:numPr>
        <w:autoSpaceDE w:val="0"/>
        <w:autoSpaceDN w:val="0"/>
        <w:adjustRightInd w:val="0"/>
        <w:jc w:val="both"/>
        <w:rPr>
          <w:rFonts w:ascii="Nunito regular" w:eastAsiaTheme="minorHAnsi" w:hAnsi="Nunito regular" w:cs="Arial"/>
          <w:i/>
          <w:iCs/>
          <w:sz w:val="22"/>
          <w:szCs w:val="22"/>
          <w:lang w:eastAsia="en-US"/>
        </w:rPr>
      </w:pPr>
      <w:hyperlink r:id="rId8" w:tgtFrame="_blank" w:history="1">
        <w:r w:rsidR="005F0BB8" w:rsidRPr="005F0BB8">
          <w:rPr>
            <w:rFonts w:ascii="Nunito regular" w:hAnsi="Nunito regular" w:cs="Arial"/>
            <w:b/>
            <w:bCs/>
            <w:sz w:val="22"/>
            <w:szCs w:val="22"/>
          </w:rPr>
          <w:t xml:space="preserve">Ley 1712 de 2014 </w:t>
        </w:r>
        <w:r w:rsidR="005F0BB8" w:rsidRPr="005F0BB8">
          <w:rPr>
            <w:rFonts w:eastAsiaTheme="minorHAnsi"/>
            <w:lang w:eastAsia="en-US"/>
          </w:rPr>
          <w:t>“Por medio de la cual se crea la Ley de Transparencia y del Derecho de Acceso a la Información Pública</w:t>
        </w:r>
      </w:hyperlink>
      <w:r w:rsidR="005F0BB8" w:rsidRPr="005F0BB8">
        <w:rPr>
          <w:rFonts w:eastAsiaTheme="minorHAnsi"/>
          <w:lang w:eastAsia="en-US"/>
        </w:rPr>
        <w:t xml:space="preserve"> Nacional y se dictan otras disposiciones”</w:t>
      </w:r>
      <w:r w:rsidR="005F0BB8" w:rsidRPr="005F0BB8">
        <w:rPr>
          <w:rFonts w:ascii="Nunito regular" w:eastAsiaTheme="minorHAnsi" w:hAnsi="Nunito regular" w:cs="Arial"/>
          <w:i/>
          <w:iCs/>
          <w:sz w:val="22"/>
          <w:szCs w:val="22"/>
          <w:lang w:eastAsia="en-US"/>
        </w:rPr>
        <w:t>.</w:t>
      </w:r>
    </w:p>
    <w:p w14:paraId="7E8AE60F" w14:textId="77777777" w:rsidR="005F0BB8" w:rsidRPr="005F0BB8" w:rsidRDefault="005F0BB8" w:rsidP="0007118E">
      <w:pPr>
        <w:spacing w:line="240" w:lineRule="auto"/>
        <w:rPr>
          <w:rFonts w:ascii="Nunito regular" w:eastAsia="Arial" w:hAnsi="Nunito regular" w:cs="Arial"/>
          <w:i/>
          <w:iCs/>
        </w:rPr>
      </w:pPr>
    </w:p>
    <w:p w14:paraId="31A8C077" w14:textId="77777777" w:rsidR="005F0BB8" w:rsidRPr="005F0BB8" w:rsidRDefault="005F0BB8" w:rsidP="0007118E">
      <w:pPr>
        <w:pStyle w:val="Prrafodelista"/>
        <w:numPr>
          <w:ilvl w:val="0"/>
          <w:numId w:val="3"/>
        </w:numPr>
        <w:jc w:val="both"/>
        <w:rPr>
          <w:rFonts w:ascii="Nunito regular" w:eastAsia="Arial" w:hAnsi="Nunito regular" w:cs="Arial"/>
          <w:sz w:val="22"/>
          <w:szCs w:val="22"/>
        </w:rPr>
      </w:pPr>
      <w:r w:rsidRPr="005F0BB8">
        <w:rPr>
          <w:rFonts w:ascii="Nunito regular" w:hAnsi="Nunito regular" w:cs="Arial"/>
          <w:b/>
          <w:bCs/>
          <w:sz w:val="22"/>
          <w:szCs w:val="22"/>
        </w:rPr>
        <w:t>Ley 1757 de 2015</w:t>
      </w:r>
      <w:r w:rsidRPr="005F0BB8">
        <w:rPr>
          <w:rFonts w:ascii="Nunito regular" w:hAnsi="Nunito regular" w:cs="Arial"/>
          <w:sz w:val="22"/>
          <w:szCs w:val="22"/>
        </w:rPr>
        <w:t xml:space="preserve"> “</w:t>
      </w:r>
      <w:r w:rsidRPr="005F0BB8">
        <w:rPr>
          <w:rFonts w:ascii="Nunito regular" w:hAnsi="Nunito regular" w:cs="Arial"/>
          <w:i/>
          <w:iCs/>
          <w:sz w:val="22"/>
          <w:szCs w:val="22"/>
        </w:rPr>
        <w:t>Por la cual se dictan disposiciones en materia de promoción y protección del derecho a la participación democrática</w:t>
      </w:r>
      <w:r w:rsidRPr="005F0BB8">
        <w:rPr>
          <w:rFonts w:ascii="Nunito regular" w:hAnsi="Nunito regular" w:cs="Arial"/>
          <w:sz w:val="22"/>
          <w:szCs w:val="22"/>
        </w:rPr>
        <w:t>”.</w:t>
      </w:r>
    </w:p>
    <w:p w14:paraId="31EC682D" w14:textId="77777777" w:rsidR="005F0BB8" w:rsidRPr="005F0BB8" w:rsidRDefault="005F0BB8" w:rsidP="0007118E">
      <w:pPr>
        <w:pStyle w:val="Prrafodelista"/>
        <w:autoSpaceDE w:val="0"/>
        <w:autoSpaceDN w:val="0"/>
        <w:adjustRightInd w:val="0"/>
        <w:ind w:left="1080"/>
        <w:rPr>
          <w:rFonts w:ascii="Nunito regular" w:hAnsi="Nunito regular" w:cs="Arial"/>
          <w:sz w:val="22"/>
          <w:szCs w:val="22"/>
        </w:rPr>
      </w:pPr>
    </w:p>
    <w:p w14:paraId="5565631C" w14:textId="77777777" w:rsidR="005F0BB8" w:rsidRPr="005F0BB8" w:rsidRDefault="005F0BB8" w:rsidP="0007118E">
      <w:pPr>
        <w:pStyle w:val="Prrafodelista"/>
        <w:numPr>
          <w:ilvl w:val="0"/>
          <w:numId w:val="3"/>
        </w:numPr>
        <w:autoSpaceDE w:val="0"/>
        <w:autoSpaceDN w:val="0"/>
        <w:adjustRightInd w:val="0"/>
        <w:spacing w:after="240"/>
        <w:jc w:val="both"/>
        <w:rPr>
          <w:rFonts w:ascii="Nunito regular" w:hAnsi="Nunito regular" w:cs="Arial"/>
          <w:sz w:val="22"/>
          <w:szCs w:val="22"/>
        </w:rPr>
      </w:pPr>
      <w:r w:rsidRPr="005F0BB8">
        <w:rPr>
          <w:rFonts w:ascii="Nunito regular" w:hAnsi="Nunito regular" w:cs="Arial"/>
          <w:b/>
          <w:bCs/>
          <w:sz w:val="22"/>
          <w:szCs w:val="22"/>
        </w:rPr>
        <w:t>Ley 2195 de 2022</w:t>
      </w:r>
      <w:r w:rsidRPr="005F0BB8">
        <w:rPr>
          <w:rFonts w:ascii="Nunito regular" w:hAnsi="Nunito regular" w:cs="Arial"/>
          <w:sz w:val="22"/>
          <w:szCs w:val="22"/>
        </w:rPr>
        <w:t xml:space="preserve"> “</w:t>
      </w:r>
      <w:r w:rsidRPr="005F0BB8">
        <w:rPr>
          <w:rFonts w:ascii="Nunito regular" w:hAnsi="Nunito regular" w:cs="Arial"/>
          <w:i/>
          <w:iCs/>
          <w:sz w:val="22"/>
          <w:szCs w:val="22"/>
        </w:rPr>
        <w:t>Por la cual se adoptan medidas en materia de transparencia, prevención y lucha contra la corrupción y se dictan otras disposiciones</w:t>
      </w:r>
      <w:r w:rsidRPr="005F0BB8">
        <w:rPr>
          <w:rFonts w:ascii="Nunito regular" w:hAnsi="Nunito regular" w:cs="Arial"/>
          <w:sz w:val="22"/>
          <w:szCs w:val="22"/>
        </w:rPr>
        <w:t>”.</w:t>
      </w:r>
    </w:p>
    <w:p w14:paraId="2D97FE11" w14:textId="77777777" w:rsidR="005F0BB8" w:rsidRPr="005F0BB8" w:rsidRDefault="00000000" w:rsidP="0007118E">
      <w:pPr>
        <w:pStyle w:val="Prrafodelista"/>
        <w:numPr>
          <w:ilvl w:val="0"/>
          <w:numId w:val="3"/>
        </w:numPr>
        <w:autoSpaceDE w:val="0"/>
        <w:autoSpaceDN w:val="0"/>
        <w:adjustRightInd w:val="0"/>
        <w:spacing w:after="240"/>
        <w:jc w:val="both"/>
        <w:rPr>
          <w:rFonts w:ascii="Nunito regular" w:eastAsia="Arial" w:hAnsi="Nunito regular" w:cs="Arial"/>
          <w:i/>
          <w:iCs/>
          <w:sz w:val="22"/>
          <w:szCs w:val="22"/>
        </w:rPr>
      </w:pPr>
      <w:hyperlink r:id="rId9" w:tgtFrame="_blank" w:history="1">
        <w:r w:rsidR="005F0BB8" w:rsidRPr="005F0BB8">
          <w:rPr>
            <w:b/>
            <w:bCs/>
          </w:rPr>
          <w:t xml:space="preserve">Decreto 1494 de </w:t>
        </w:r>
        <w:r w:rsidR="005F0BB8" w:rsidRPr="005F0BB8">
          <w:rPr>
            <w:rFonts w:cs="Arial"/>
            <w:b/>
            <w:bCs/>
          </w:rPr>
          <w:t>​</w:t>
        </w:r>
        <w:r w:rsidR="005F0BB8" w:rsidRPr="005F0BB8">
          <w:rPr>
            <w:b/>
            <w:bCs/>
          </w:rPr>
          <w:t>2015</w:t>
        </w:r>
      </w:hyperlink>
      <w:r w:rsidR="005F0BB8" w:rsidRPr="005F0BB8">
        <w:t xml:space="preserve"> “</w:t>
      </w:r>
      <w:r w:rsidR="005F0BB8" w:rsidRPr="005F0BB8">
        <w:rPr>
          <w:rFonts w:ascii="Nunito regular" w:hAnsi="Nunito regular" w:cs="Arial"/>
          <w:i/>
          <w:iCs/>
          <w:sz w:val="22"/>
          <w:szCs w:val="22"/>
        </w:rPr>
        <w:t>Mediante el cual se corrigen yerros en la Ley 1712 de 2014”.</w:t>
      </w:r>
    </w:p>
    <w:p w14:paraId="3AFAA44C" w14:textId="77777777" w:rsidR="005F0BB8" w:rsidRPr="005F0BB8" w:rsidRDefault="005F0BB8" w:rsidP="0007118E">
      <w:pPr>
        <w:pStyle w:val="Prrafodelista"/>
        <w:numPr>
          <w:ilvl w:val="0"/>
          <w:numId w:val="3"/>
        </w:numPr>
        <w:autoSpaceDE w:val="0"/>
        <w:autoSpaceDN w:val="0"/>
        <w:adjustRightInd w:val="0"/>
        <w:spacing w:before="100" w:beforeAutospacing="1" w:after="240"/>
        <w:jc w:val="both"/>
        <w:rPr>
          <w:rFonts w:ascii="Nunito regular" w:hAnsi="Nunito regular" w:cs="Arial"/>
          <w:sz w:val="22"/>
          <w:szCs w:val="22"/>
        </w:rPr>
      </w:pPr>
      <w:r w:rsidRPr="005F0BB8">
        <w:rPr>
          <w:rFonts w:ascii="Nunito regular" w:hAnsi="Nunito regular" w:cs="Arial"/>
          <w:b/>
          <w:bCs/>
          <w:sz w:val="22"/>
          <w:szCs w:val="22"/>
        </w:rPr>
        <w:t xml:space="preserve">Decreto 1081 de 2015 </w:t>
      </w:r>
      <w:r w:rsidRPr="005F0BB8">
        <w:rPr>
          <w:rFonts w:ascii="Nunito regular" w:hAnsi="Nunito regular" w:cs="Arial"/>
          <w:sz w:val="22"/>
          <w:szCs w:val="22"/>
        </w:rPr>
        <w:t>“</w:t>
      </w:r>
      <w:r w:rsidRPr="005F0BB8">
        <w:rPr>
          <w:rFonts w:ascii="Nunito regular" w:hAnsi="Nunito regular" w:cs="Arial"/>
          <w:i/>
          <w:iCs/>
          <w:sz w:val="22"/>
          <w:szCs w:val="22"/>
        </w:rPr>
        <w:t>Por el cual se expide el Decreto Único Reglamentario del Sector Presidencia de la República”</w:t>
      </w:r>
    </w:p>
    <w:p w14:paraId="3C7DD472" w14:textId="77777777" w:rsidR="005F0BB8" w:rsidRPr="005F0BB8" w:rsidRDefault="005F0BB8" w:rsidP="0007118E">
      <w:pPr>
        <w:pStyle w:val="Prrafodelista"/>
        <w:numPr>
          <w:ilvl w:val="0"/>
          <w:numId w:val="3"/>
        </w:numPr>
        <w:autoSpaceDE w:val="0"/>
        <w:autoSpaceDN w:val="0"/>
        <w:adjustRightInd w:val="0"/>
        <w:spacing w:before="100" w:beforeAutospacing="1" w:after="240"/>
        <w:jc w:val="both"/>
        <w:rPr>
          <w:rFonts w:ascii="Nunito regular" w:hAnsi="Nunito regular" w:cs="Arial"/>
          <w:sz w:val="22"/>
          <w:szCs w:val="22"/>
        </w:rPr>
      </w:pPr>
      <w:r w:rsidRPr="005F0BB8">
        <w:rPr>
          <w:rFonts w:ascii="Nunito regular" w:hAnsi="Nunito regular" w:cs="Arial"/>
          <w:b/>
          <w:bCs/>
          <w:sz w:val="22"/>
          <w:szCs w:val="22"/>
        </w:rPr>
        <w:t>Decreto 1083 de 2015</w:t>
      </w:r>
      <w:r w:rsidRPr="005F0BB8">
        <w:rPr>
          <w:rFonts w:ascii="Nunito regular" w:hAnsi="Nunito regular" w:cs="Arial"/>
          <w:sz w:val="22"/>
          <w:szCs w:val="22"/>
        </w:rPr>
        <w:t xml:space="preserve"> </w:t>
      </w:r>
      <w:r w:rsidRPr="005F0BB8">
        <w:rPr>
          <w:rFonts w:ascii="Nunito regular" w:hAnsi="Nunito regular" w:cs="Arial"/>
          <w:i/>
          <w:iCs/>
          <w:sz w:val="22"/>
          <w:szCs w:val="22"/>
        </w:rPr>
        <w:t>“Por medio del cual se expide el Decreto Único Reglamentario del Sector de Función Pública”</w:t>
      </w:r>
      <w:r w:rsidRPr="005F0BB8">
        <w:rPr>
          <w:rFonts w:ascii="Nunito regular" w:hAnsi="Nunito regular" w:cs="Arial"/>
          <w:sz w:val="22"/>
          <w:szCs w:val="22"/>
        </w:rPr>
        <w:t xml:space="preserve"> Decreto que entre otros aspectos, establece lineamientos sobre el Sistema de Gestión, dentro de los cuales determina las políticas de gestión y desempeño institucional, dicta lineamientos sobre el Modelo Integrado de Planeación y Gestión – MIPG, define la articulación del Sistema de Gestión con el Sistema de Control Interno y establece que: “</w:t>
      </w:r>
      <w:r w:rsidRPr="005F0BB8">
        <w:rPr>
          <w:rFonts w:ascii="Nunito regular" w:hAnsi="Nunito regular" w:cs="Arial"/>
          <w:i/>
          <w:iCs/>
          <w:sz w:val="22"/>
          <w:szCs w:val="22"/>
        </w:rPr>
        <w:t>La Unidad de Gestión General del Ministerio de Defensa Nacional podrá continuar certificándose bajo las normas nacionales e internacionales de calidad. Los Sistemas certificados deberán integrarse y ajustarse a los principios, procedimientos y demás lineamientos del Modelo Integrado de Planeación y Gestión</w:t>
      </w:r>
      <w:r w:rsidRPr="005F0BB8">
        <w:rPr>
          <w:rFonts w:ascii="Nunito regular" w:hAnsi="Nunito regular" w:cs="Arial"/>
          <w:sz w:val="22"/>
          <w:szCs w:val="22"/>
        </w:rPr>
        <w:t xml:space="preserve">”.  </w:t>
      </w:r>
    </w:p>
    <w:p w14:paraId="424BF547" w14:textId="77777777" w:rsidR="005F0BB8" w:rsidRPr="005F0BB8" w:rsidRDefault="005F0BB8" w:rsidP="0007118E">
      <w:pPr>
        <w:pStyle w:val="Prrafodelista"/>
        <w:numPr>
          <w:ilvl w:val="0"/>
          <w:numId w:val="3"/>
        </w:numPr>
        <w:autoSpaceDE w:val="0"/>
        <w:autoSpaceDN w:val="0"/>
        <w:adjustRightInd w:val="0"/>
        <w:spacing w:before="100" w:beforeAutospacing="1" w:after="240"/>
        <w:jc w:val="both"/>
        <w:rPr>
          <w:rFonts w:ascii="Nunito regular" w:hAnsi="Nunito regular" w:cs="Arial"/>
          <w:sz w:val="22"/>
          <w:szCs w:val="22"/>
        </w:rPr>
      </w:pPr>
      <w:r w:rsidRPr="005F0BB8">
        <w:rPr>
          <w:rFonts w:ascii="Nunito regular" w:hAnsi="Nunito regular" w:cs="Arial"/>
          <w:b/>
          <w:bCs/>
          <w:sz w:val="22"/>
          <w:szCs w:val="22"/>
        </w:rPr>
        <w:t>Decreto 1874 de 2021</w:t>
      </w:r>
      <w:r w:rsidRPr="005F0BB8">
        <w:rPr>
          <w:rFonts w:ascii="Nunito regular" w:hAnsi="Nunito regular" w:cs="Arial"/>
          <w:sz w:val="22"/>
          <w:szCs w:val="22"/>
        </w:rPr>
        <w:t xml:space="preserve"> </w:t>
      </w:r>
      <w:r w:rsidRPr="005F0BB8">
        <w:rPr>
          <w:rFonts w:ascii="Nunito regular" w:hAnsi="Nunito regular" w:cs="Arial"/>
          <w:i/>
          <w:iCs/>
          <w:sz w:val="22"/>
          <w:szCs w:val="22"/>
        </w:rPr>
        <w:t>“</w:t>
      </w:r>
      <w:r w:rsidRPr="005F0BB8">
        <w:rPr>
          <w:rFonts w:ascii="Nunito regular" w:eastAsiaTheme="minorHAnsi" w:hAnsi="Nunito regular" w:cs="Arial"/>
          <w:i/>
          <w:iCs/>
          <w:sz w:val="22"/>
          <w:szCs w:val="22"/>
          <w:lang w:val="es-CO" w:eastAsia="en-US"/>
        </w:rPr>
        <w:t>Por el cual se modifica la estructura del Ministerio de Defensa Nacional, se crean nuevas dependencias, funciones y se dictan otras disposiciones”.</w:t>
      </w:r>
    </w:p>
    <w:p w14:paraId="770D72CA" w14:textId="77777777" w:rsidR="005F0BB8" w:rsidRPr="005F0BB8" w:rsidRDefault="005F0BB8" w:rsidP="0007118E">
      <w:pPr>
        <w:pStyle w:val="Prrafodelista"/>
        <w:numPr>
          <w:ilvl w:val="0"/>
          <w:numId w:val="3"/>
        </w:numPr>
        <w:autoSpaceDE w:val="0"/>
        <w:autoSpaceDN w:val="0"/>
        <w:adjustRightInd w:val="0"/>
        <w:spacing w:after="240"/>
        <w:jc w:val="both"/>
        <w:rPr>
          <w:rFonts w:ascii="Nunito regular" w:hAnsi="Nunito regular" w:cs="Arial"/>
          <w:sz w:val="22"/>
          <w:szCs w:val="22"/>
        </w:rPr>
      </w:pPr>
      <w:r w:rsidRPr="005F0BB8">
        <w:rPr>
          <w:rFonts w:ascii="Nunito regular" w:hAnsi="Nunito regular" w:cs="Arial"/>
          <w:b/>
          <w:bCs/>
          <w:sz w:val="22"/>
          <w:szCs w:val="22"/>
        </w:rPr>
        <w:t>Resolución 6060 de 2019</w:t>
      </w:r>
      <w:r w:rsidRPr="005F0BB8">
        <w:rPr>
          <w:rFonts w:ascii="Nunito regular" w:hAnsi="Nunito regular" w:cs="Arial"/>
          <w:sz w:val="22"/>
          <w:szCs w:val="22"/>
        </w:rPr>
        <w:t xml:space="preserve"> “</w:t>
      </w:r>
      <w:r w:rsidRPr="005F0BB8">
        <w:rPr>
          <w:rFonts w:ascii="Nunito regular" w:eastAsiaTheme="minorHAnsi" w:hAnsi="Nunito regular" w:cs="Arial"/>
          <w:i/>
          <w:iCs/>
          <w:sz w:val="22"/>
          <w:szCs w:val="22"/>
          <w:lang w:val="es-CO" w:eastAsia="en-US"/>
        </w:rPr>
        <w:t>Por la cual se adopta la Misión, la Visión y el Código de Integridad de la Unidad de Gestión General del Ministerio de Defensa Nacional</w:t>
      </w:r>
      <w:r w:rsidRPr="005F0BB8">
        <w:rPr>
          <w:rFonts w:ascii="Nunito regular" w:hAnsi="Nunito regular" w:cs="Arial"/>
          <w:i/>
          <w:iCs/>
          <w:color w:val="000000"/>
          <w:sz w:val="22"/>
          <w:szCs w:val="22"/>
        </w:rPr>
        <w:t>”</w:t>
      </w:r>
      <w:r w:rsidRPr="005F0BB8">
        <w:rPr>
          <w:rFonts w:ascii="Nunito regular" w:hAnsi="Nunito regular" w:cs="Arial"/>
          <w:i/>
          <w:iCs/>
          <w:sz w:val="22"/>
          <w:szCs w:val="22"/>
        </w:rPr>
        <w:t>.</w:t>
      </w:r>
      <w:r w:rsidRPr="005F0BB8">
        <w:rPr>
          <w:rFonts w:ascii="Nunito regular" w:hAnsi="Nunito regular" w:cs="Arial"/>
          <w:sz w:val="22"/>
          <w:szCs w:val="22"/>
        </w:rPr>
        <w:t xml:space="preserve"> </w:t>
      </w:r>
    </w:p>
    <w:p w14:paraId="59F9B2F5" w14:textId="77777777" w:rsidR="005F0BB8" w:rsidRPr="005F0BB8" w:rsidRDefault="005F0BB8" w:rsidP="0007118E">
      <w:pPr>
        <w:pStyle w:val="Prrafodelista"/>
        <w:numPr>
          <w:ilvl w:val="0"/>
          <w:numId w:val="3"/>
        </w:numPr>
        <w:autoSpaceDE w:val="0"/>
        <w:autoSpaceDN w:val="0"/>
        <w:adjustRightInd w:val="0"/>
        <w:spacing w:after="240"/>
        <w:jc w:val="both"/>
        <w:rPr>
          <w:rFonts w:ascii="Nunito regular" w:hAnsi="Nunito regular" w:cs="Arial"/>
          <w:sz w:val="22"/>
          <w:szCs w:val="22"/>
        </w:rPr>
      </w:pPr>
      <w:r w:rsidRPr="005F0BB8">
        <w:rPr>
          <w:rFonts w:ascii="Nunito regular" w:hAnsi="Nunito regular" w:cs="Arial"/>
          <w:b/>
          <w:bCs/>
          <w:sz w:val="22"/>
          <w:szCs w:val="22"/>
        </w:rPr>
        <w:t>Resolución 1621 de 2022</w:t>
      </w:r>
      <w:r w:rsidRPr="005F0BB8">
        <w:rPr>
          <w:rFonts w:ascii="Nunito regular" w:hAnsi="Nunito regular" w:cs="Arial"/>
          <w:sz w:val="22"/>
          <w:szCs w:val="22"/>
        </w:rPr>
        <w:t xml:space="preserve"> </w:t>
      </w:r>
      <w:r w:rsidRPr="005F0BB8">
        <w:rPr>
          <w:rFonts w:ascii="Nunito regular" w:hAnsi="Nunito regular" w:cs="Arial"/>
          <w:i/>
          <w:iCs/>
          <w:sz w:val="22"/>
          <w:szCs w:val="22"/>
        </w:rPr>
        <w:t>“Por medio del cual se adopta el Modelo Integrado de Planeación y Gestión y se integra el Modelo Estándar de Control Interno, se conforma el Comité Institucional de Gestión y Desempeño y el Subcomité de Coordinación del Sistema de Control Interno en la Unidad de Gestión General del Ministerio de Defensa Nacional”.</w:t>
      </w:r>
    </w:p>
    <w:p w14:paraId="5B533958" w14:textId="77777777" w:rsidR="005F0BB8" w:rsidRPr="005F0BB8" w:rsidRDefault="005F0BB8" w:rsidP="0007118E">
      <w:pPr>
        <w:pStyle w:val="Prrafodelista"/>
        <w:numPr>
          <w:ilvl w:val="0"/>
          <w:numId w:val="3"/>
        </w:numPr>
        <w:jc w:val="both"/>
        <w:rPr>
          <w:rFonts w:ascii="Nunito regular" w:hAnsi="Nunito regular" w:cs="Arial"/>
          <w:sz w:val="22"/>
          <w:szCs w:val="22"/>
        </w:rPr>
      </w:pPr>
      <w:r w:rsidRPr="005F0BB8">
        <w:rPr>
          <w:rFonts w:ascii="Nunito regular" w:hAnsi="Nunito regular" w:cs="Arial"/>
          <w:b/>
          <w:bCs/>
          <w:sz w:val="22"/>
          <w:szCs w:val="22"/>
        </w:rPr>
        <w:t>CONPES 3654 de 2010</w:t>
      </w:r>
      <w:r w:rsidRPr="005F0BB8">
        <w:rPr>
          <w:rFonts w:ascii="Nunito regular" w:hAnsi="Nunito regular" w:cs="Arial"/>
          <w:sz w:val="22"/>
          <w:szCs w:val="22"/>
        </w:rPr>
        <w:t xml:space="preserve"> - Política de Rendición de Cuentas de la Rama Ejecutiva a los Ciudadanos.</w:t>
      </w:r>
    </w:p>
    <w:p w14:paraId="22CBC4BB" w14:textId="77777777" w:rsidR="005F0BB8" w:rsidRPr="005F0BB8" w:rsidRDefault="005F0BB8" w:rsidP="0007118E">
      <w:pPr>
        <w:pStyle w:val="Prrafodelista"/>
        <w:ind w:left="1080"/>
        <w:rPr>
          <w:rFonts w:ascii="Nunito regular" w:hAnsi="Nunito regular" w:cs="Arial"/>
          <w:sz w:val="22"/>
          <w:szCs w:val="22"/>
        </w:rPr>
      </w:pPr>
    </w:p>
    <w:p w14:paraId="7E46F2A7" w14:textId="77777777" w:rsidR="005F0BB8" w:rsidRPr="005F0BB8" w:rsidRDefault="005F0BB8" w:rsidP="0007118E">
      <w:pPr>
        <w:pStyle w:val="Prrafodelista"/>
        <w:numPr>
          <w:ilvl w:val="0"/>
          <w:numId w:val="3"/>
        </w:numPr>
        <w:autoSpaceDE w:val="0"/>
        <w:autoSpaceDN w:val="0"/>
        <w:adjustRightInd w:val="0"/>
        <w:jc w:val="both"/>
        <w:rPr>
          <w:rFonts w:ascii="Nunito regular" w:hAnsi="Nunito regular" w:cs="Arial"/>
          <w:sz w:val="22"/>
          <w:szCs w:val="22"/>
        </w:rPr>
      </w:pPr>
      <w:r w:rsidRPr="005F0BB8">
        <w:rPr>
          <w:rFonts w:ascii="Nunito regular" w:hAnsi="Nunito regular" w:cs="Arial"/>
          <w:b/>
          <w:bCs/>
          <w:sz w:val="22"/>
          <w:szCs w:val="22"/>
        </w:rPr>
        <w:t>CONPES 167 de 2013</w:t>
      </w:r>
      <w:r w:rsidRPr="005F0BB8">
        <w:rPr>
          <w:rFonts w:ascii="Nunito regular" w:hAnsi="Nunito regular" w:cs="Arial"/>
          <w:sz w:val="22"/>
          <w:szCs w:val="22"/>
        </w:rPr>
        <w:t xml:space="preserve"> - Estrategia Nacional de la Política Pública Integral Anticorrupción.</w:t>
      </w:r>
    </w:p>
    <w:p w14:paraId="02D7DDC5" w14:textId="77777777" w:rsidR="005F0BB8" w:rsidRPr="005F0BB8" w:rsidRDefault="005F0BB8" w:rsidP="0007118E">
      <w:pPr>
        <w:pStyle w:val="Prrafodelista"/>
        <w:rPr>
          <w:rFonts w:ascii="Nunito regular" w:hAnsi="Nunito regular" w:cs="Arial"/>
          <w:sz w:val="22"/>
          <w:szCs w:val="22"/>
        </w:rPr>
      </w:pPr>
    </w:p>
    <w:p w14:paraId="2E636DAA" w14:textId="77777777" w:rsidR="005F0BB8" w:rsidRPr="005F0BB8" w:rsidRDefault="005F0BB8" w:rsidP="0007118E">
      <w:pPr>
        <w:pStyle w:val="Prrafodelista"/>
        <w:numPr>
          <w:ilvl w:val="0"/>
          <w:numId w:val="3"/>
        </w:numPr>
        <w:autoSpaceDE w:val="0"/>
        <w:autoSpaceDN w:val="0"/>
        <w:adjustRightInd w:val="0"/>
        <w:jc w:val="both"/>
        <w:rPr>
          <w:rFonts w:ascii="Nunito regular" w:hAnsi="Nunito regular" w:cs="Arial"/>
          <w:sz w:val="22"/>
          <w:szCs w:val="22"/>
        </w:rPr>
      </w:pPr>
      <w:r w:rsidRPr="005F0BB8">
        <w:rPr>
          <w:rFonts w:ascii="Nunito regular" w:hAnsi="Nunito regular" w:cs="Arial"/>
          <w:b/>
          <w:bCs/>
          <w:sz w:val="22"/>
          <w:szCs w:val="22"/>
        </w:rPr>
        <w:t>CONPES 4070 de 2021</w:t>
      </w:r>
      <w:r w:rsidRPr="005F0BB8">
        <w:rPr>
          <w:rFonts w:ascii="Nunito regular" w:hAnsi="Nunito regular" w:cs="Arial"/>
          <w:sz w:val="22"/>
          <w:szCs w:val="22"/>
        </w:rPr>
        <w:t xml:space="preserve"> - Lineamientos de Política para la implementación de un Modelo de Estado Abierto.</w:t>
      </w:r>
    </w:p>
    <w:p w14:paraId="3772D4D9" w14:textId="77777777" w:rsidR="005F0BB8" w:rsidRPr="005F0BB8" w:rsidRDefault="005F0BB8" w:rsidP="0007118E">
      <w:pPr>
        <w:pStyle w:val="Prrafodelista"/>
        <w:rPr>
          <w:rFonts w:ascii="Nunito regular" w:hAnsi="Nunito regular" w:cs="Arial"/>
          <w:sz w:val="22"/>
          <w:szCs w:val="22"/>
        </w:rPr>
      </w:pPr>
    </w:p>
    <w:p w14:paraId="4B5C5B41" w14:textId="77777777" w:rsidR="005F0BB8" w:rsidRPr="005F0BB8" w:rsidRDefault="005F0BB8" w:rsidP="0007118E">
      <w:pPr>
        <w:pStyle w:val="Prrafodelista"/>
        <w:numPr>
          <w:ilvl w:val="0"/>
          <w:numId w:val="3"/>
        </w:numPr>
        <w:autoSpaceDE w:val="0"/>
        <w:autoSpaceDN w:val="0"/>
        <w:adjustRightInd w:val="0"/>
        <w:jc w:val="both"/>
        <w:rPr>
          <w:rFonts w:ascii="Nunito regular" w:hAnsi="Nunito regular" w:cs="Arial"/>
          <w:sz w:val="22"/>
          <w:szCs w:val="22"/>
        </w:rPr>
      </w:pPr>
      <w:r w:rsidRPr="005F0BB8">
        <w:rPr>
          <w:rFonts w:ascii="Nunito regular" w:hAnsi="Nunito regular" w:cs="Arial"/>
          <w:b/>
          <w:bCs/>
          <w:sz w:val="22"/>
          <w:szCs w:val="22"/>
        </w:rPr>
        <w:t>Norma Internacional ISO 37001:2016</w:t>
      </w:r>
      <w:r w:rsidRPr="005F0BB8">
        <w:rPr>
          <w:rFonts w:ascii="Nunito regular" w:hAnsi="Nunito regular" w:cs="Arial"/>
          <w:sz w:val="22"/>
          <w:szCs w:val="22"/>
        </w:rPr>
        <w:t xml:space="preserve"> Sistema de Gestión Antisoborno.</w:t>
      </w:r>
    </w:p>
    <w:p w14:paraId="31259EF6" w14:textId="77777777" w:rsidR="005F0BB8" w:rsidRPr="005F0BB8" w:rsidRDefault="005F0BB8" w:rsidP="0007118E">
      <w:pPr>
        <w:pStyle w:val="Prrafodelista"/>
        <w:rPr>
          <w:rFonts w:ascii="Nunito regular" w:hAnsi="Nunito regular" w:cs="Arial"/>
          <w:sz w:val="22"/>
          <w:szCs w:val="22"/>
        </w:rPr>
      </w:pPr>
    </w:p>
    <w:p w14:paraId="0B500EC0" w14:textId="77777777" w:rsidR="005F0BB8" w:rsidRPr="005F0BB8" w:rsidRDefault="005F0BB8" w:rsidP="0007118E">
      <w:pPr>
        <w:pStyle w:val="Prrafodelista"/>
        <w:numPr>
          <w:ilvl w:val="0"/>
          <w:numId w:val="3"/>
        </w:numPr>
        <w:autoSpaceDE w:val="0"/>
        <w:autoSpaceDN w:val="0"/>
        <w:adjustRightInd w:val="0"/>
        <w:jc w:val="both"/>
        <w:rPr>
          <w:rFonts w:ascii="Nunito regular" w:hAnsi="Nunito regular" w:cs="Arial"/>
          <w:sz w:val="22"/>
          <w:szCs w:val="22"/>
        </w:rPr>
      </w:pPr>
      <w:r w:rsidRPr="005F0BB8">
        <w:rPr>
          <w:rFonts w:ascii="Nunito regular" w:hAnsi="Nunito regular" w:cs="Arial"/>
          <w:b/>
          <w:bCs/>
          <w:sz w:val="22"/>
          <w:szCs w:val="22"/>
        </w:rPr>
        <w:t xml:space="preserve">Política del Sistema de Gestión Antisoborno </w:t>
      </w:r>
      <w:r w:rsidRPr="005F0BB8">
        <w:rPr>
          <w:rFonts w:ascii="Nunito regular" w:hAnsi="Nunito regular" w:cs="Arial"/>
          <w:sz w:val="22"/>
          <w:szCs w:val="22"/>
        </w:rPr>
        <w:t xml:space="preserve">suscrita por el señor </w:t>
      </w:r>
      <w:bookmarkStart w:id="1" w:name="_Int_KATZ4yeq"/>
      <w:proofErr w:type="gramStart"/>
      <w:r w:rsidRPr="005F0BB8">
        <w:rPr>
          <w:rFonts w:ascii="Nunito regular" w:hAnsi="Nunito regular" w:cs="Arial"/>
          <w:sz w:val="22"/>
          <w:szCs w:val="22"/>
        </w:rPr>
        <w:t>Ministro</w:t>
      </w:r>
      <w:bookmarkEnd w:id="1"/>
      <w:proofErr w:type="gramEnd"/>
      <w:r w:rsidRPr="005F0BB8">
        <w:rPr>
          <w:rFonts w:ascii="Nunito regular" w:hAnsi="Nunito regular" w:cs="Arial"/>
          <w:sz w:val="22"/>
          <w:szCs w:val="22"/>
        </w:rPr>
        <w:t xml:space="preserve"> de Defensa Nacional el 16 de mayo de 2022.</w:t>
      </w:r>
    </w:p>
    <w:p w14:paraId="195284E3" w14:textId="77777777" w:rsidR="005F0BB8" w:rsidRPr="005F0BB8" w:rsidRDefault="005F0BB8" w:rsidP="0007118E">
      <w:pPr>
        <w:pStyle w:val="Prrafodelista"/>
        <w:rPr>
          <w:rFonts w:ascii="Nunito regular" w:hAnsi="Nunito regular" w:cs="Arial"/>
          <w:sz w:val="22"/>
          <w:szCs w:val="22"/>
        </w:rPr>
      </w:pPr>
    </w:p>
    <w:p w14:paraId="0DC0C798" w14:textId="77777777" w:rsidR="005F0BB8" w:rsidRPr="005F0BB8" w:rsidRDefault="005F0BB8" w:rsidP="0007118E">
      <w:pPr>
        <w:pStyle w:val="Prrafodelista"/>
        <w:numPr>
          <w:ilvl w:val="0"/>
          <w:numId w:val="3"/>
        </w:numPr>
        <w:autoSpaceDE w:val="0"/>
        <w:autoSpaceDN w:val="0"/>
        <w:adjustRightInd w:val="0"/>
        <w:jc w:val="both"/>
        <w:rPr>
          <w:rFonts w:ascii="Nunito regular" w:hAnsi="Nunito regular" w:cs="Arial"/>
          <w:sz w:val="22"/>
          <w:szCs w:val="22"/>
        </w:rPr>
      </w:pPr>
      <w:r w:rsidRPr="005F0BB8">
        <w:rPr>
          <w:rFonts w:ascii="Nunito regular" w:hAnsi="Nunito regular" w:cs="Arial"/>
          <w:b/>
          <w:bCs/>
          <w:sz w:val="22"/>
          <w:szCs w:val="22"/>
        </w:rPr>
        <w:t>Directiva 012 de 2022</w:t>
      </w:r>
      <w:r w:rsidRPr="005F0BB8">
        <w:rPr>
          <w:rFonts w:ascii="Nunito regular" w:hAnsi="Nunito regular" w:cs="Arial"/>
          <w:sz w:val="22"/>
          <w:szCs w:val="22"/>
        </w:rPr>
        <w:t xml:space="preserve"> “Directrices de asignación de roles, responsabilidades y autoridades para la implementación, mantenimiento y mejora del Sistema de Gestión Antisoborno IS037001:2016”</w:t>
      </w:r>
    </w:p>
    <w:p w14:paraId="37B5BE81" w14:textId="77777777" w:rsidR="005F0BB8" w:rsidRPr="005F0BB8" w:rsidRDefault="005F0BB8" w:rsidP="0007118E">
      <w:pPr>
        <w:pStyle w:val="Prrafodelista"/>
        <w:rPr>
          <w:rFonts w:ascii="Nunito regular" w:hAnsi="Nunito regular" w:cs="Arial"/>
          <w:sz w:val="22"/>
          <w:szCs w:val="22"/>
        </w:rPr>
      </w:pPr>
    </w:p>
    <w:p w14:paraId="525A1BC0" w14:textId="77777777" w:rsidR="005F0BB8" w:rsidRPr="005F0BB8" w:rsidRDefault="005F0BB8" w:rsidP="0007118E">
      <w:pPr>
        <w:pStyle w:val="Prrafodelista"/>
        <w:numPr>
          <w:ilvl w:val="0"/>
          <w:numId w:val="3"/>
        </w:numPr>
        <w:jc w:val="both"/>
        <w:rPr>
          <w:rFonts w:ascii="Nunito regular" w:eastAsia="Bookman Old Style" w:hAnsi="Nunito regular" w:cs="Bookman Old Style"/>
          <w:b/>
          <w:bCs/>
          <w:sz w:val="22"/>
          <w:szCs w:val="22"/>
        </w:rPr>
      </w:pPr>
      <w:r w:rsidRPr="005F0BB8">
        <w:rPr>
          <w:rFonts w:ascii="Nunito regular" w:eastAsia="Bookman Old Style" w:hAnsi="Nunito regular" w:cs="Bookman Old Style"/>
          <w:b/>
          <w:bCs/>
          <w:sz w:val="22"/>
          <w:szCs w:val="22"/>
        </w:rPr>
        <w:t>Circular No. M20220626005936 de 2022</w:t>
      </w:r>
      <w:r w:rsidRPr="005F0BB8">
        <w:rPr>
          <w:rFonts w:ascii="Nunito regular" w:eastAsia="Bookman Old Style" w:hAnsi="Nunito regular" w:cs="Bookman Old Style"/>
          <w:sz w:val="22"/>
          <w:szCs w:val="22"/>
        </w:rPr>
        <w:t xml:space="preserve"> “Lineamientos confidencialidad, integridad, confiabilidad de las denuncias y la protección de los denunciantes de buena fe” </w:t>
      </w:r>
    </w:p>
    <w:p w14:paraId="65E77A20" w14:textId="77777777" w:rsidR="005F0BB8" w:rsidRPr="005F0BB8" w:rsidRDefault="005F0BB8" w:rsidP="0007118E">
      <w:pPr>
        <w:spacing w:line="240" w:lineRule="auto"/>
        <w:rPr>
          <w:rFonts w:ascii="Nunito regular" w:eastAsia="Arial" w:hAnsi="Nunito regular" w:cs="Arial"/>
          <w:b/>
          <w:bCs/>
        </w:rPr>
      </w:pPr>
    </w:p>
    <w:p w14:paraId="7C45149C" w14:textId="77777777" w:rsidR="005F0BB8" w:rsidRPr="005F0BB8" w:rsidRDefault="005F0BB8" w:rsidP="0007118E">
      <w:pPr>
        <w:pStyle w:val="Prrafodelista"/>
        <w:numPr>
          <w:ilvl w:val="0"/>
          <w:numId w:val="18"/>
        </w:numPr>
        <w:jc w:val="both"/>
        <w:rPr>
          <w:rFonts w:ascii="Nunito regular" w:eastAsia="Arial" w:hAnsi="Nunito regular" w:cs="Arial"/>
          <w:b/>
          <w:bCs/>
          <w:sz w:val="22"/>
          <w:szCs w:val="22"/>
        </w:rPr>
      </w:pPr>
      <w:r w:rsidRPr="005F0BB8">
        <w:rPr>
          <w:rFonts w:ascii="Nunito regular" w:eastAsia="Arial" w:hAnsi="Nunito regular" w:cs="Arial"/>
          <w:b/>
          <w:bCs/>
          <w:sz w:val="22"/>
          <w:szCs w:val="22"/>
        </w:rPr>
        <w:t>Vigencia</w:t>
      </w:r>
    </w:p>
    <w:p w14:paraId="01348F99" w14:textId="77777777" w:rsidR="005F0BB8" w:rsidRPr="005F0BB8" w:rsidRDefault="005F0BB8" w:rsidP="0007118E">
      <w:pPr>
        <w:spacing w:line="240" w:lineRule="auto"/>
        <w:rPr>
          <w:rFonts w:ascii="Nunito regular" w:eastAsia="Times New Roman" w:hAnsi="Nunito regular" w:cs="Arial"/>
        </w:rPr>
      </w:pPr>
    </w:p>
    <w:p w14:paraId="58759BD9" w14:textId="77777777" w:rsidR="005F0BB8" w:rsidRPr="005F0BB8" w:rsidRDefault="005F0BB8" w:rsidP="0007118E">
      <w:pPr>
        <w:spacing w:line="240" w:lineRule="auto"/>
        <w:ind w:left="360"/>
        <w:jc w:val="both"/>
        <w:rPr>
          <w:rFonts w:ascii="Nunito regular" w:hAnsi="Nunito regular" w:cs="Arial"/>
        </w:rPr>
      </w:pPr>
      <w:bookmarkStart w:id="2" w:name="_Hlk105698794"/>
      <w:r w:rsidRPr="005F0BB8">
        <w:rPr>
          <w:rFonts w:ascii="Nunito regular" w:hAnsi="Nunito regular" w:cs="Arial"/>
        </w:rPr>
        <w:lastRenderedPageBreak/>
        <w:t xml:space="preserve">Las disposiciones contenidas en la presente Directiva Permanente rigen a partir de la fecha de su expedición. </w:t>
      </w:r>
    </w:p>
    <w:bookmarkEnd w:id="2"/>
    <w:p w14:paraId="32E8C7AC" w14:textId="77777777" w:rsidR="005F0BB8" w:rsidRPr="005F0BB8" w:rsidRDefault="005F0BB8" w:rsidP="0007118E">
      <w:pPr>
        <w:spacing w:line="240" w:lineRule="auto"/>
        <w:rPr>
          <w:rFonts w:ascii="Nunito regular" w:hAnsi="Nunito regular" w:cs="Arial"/>
          <w:b/>
          <w:bCs/>
        </w:rPr>
      </w:pPr>
    </w:p>
    <w:p w14:paraId="2740EFBF" w14:textId="77777777" w:rsidR="005F0BB8" w:rsidRPr="005F0BB8" w:rsidRDefault="005F0BB8" w:rsidP="0007118E">
      <w:pPr>
        <w:pStyle w:val="Prrafodelista"/>
        <w:numPr>
          <w:ilvl w:val="0"/>
          <w:numId w:val="18"/>
        </w:numPr>
        <w:jc w:val="both"/>
        <w:rPr>
          <w:rFonts w:ascii="Nunito regular" w:hAnsi="Nunito regular" w:cs="Arial"/>
          <w:b/>
          <w:bCs/>
          <w:sz w:val="22"/>
          <w:szCs w:val="22"/>
        </w:rPr>
      </w:pPr>
      <w:r w:rsidRPr="005F0BB8">
        <w:rPr>
          <w:rFonts w:ascii="Nunito regular" w:hAnsi="Nunito regular" w:cs="Arial"/>
          <w:b/>
          <w:bCs/>
          <w:sz w:val="22"/>
          <w:szCs w:val="22"/>
        </w:rPr>
        <w:t>Alcance</w:t>
      </w:r>
    </w:p>
    <w:p w14:paraId="013A3933" w14:textId="77777777" w:rsidR="005F0BB8" w:rsidRPr="005F0BB8" w:rsidRDefault="005F0BB8" w:rsidP="0007118E">
      <w:pPr>
        <w:pStyle w:val="Prrafodelista"/>
        <w:ind w:left="720"/>
        <w:rPr>
          <w:rFonts w:ascii="Nunito regular" w:hAnsi="Nunito regular" w:cs="Arial"/>
          <w:sz w:val="22"/>
          <w:szCs w:val="22"/>
        </w:rPr>
      </w:pPr>
    </w:p>
    <w:p w14:paraId="31B0FF98" w14:textId="77777777" w:rsidR="005F0BB8" w:rsidRPr="005F0BB8" w:rsidRDefault="005F0BB8" w:rsidP="0007118E">
      <w:pPr>
        <w:spacing w:line="240" w:lineRule="auto"/>
        <w:ind w:left="360"/>
        <w:jc w:val="both"/>
        <w:rPr>
          <w:rFonts w:ascii="Nunito regular" w:eastAsia="Arial" w:hAnsi="Nunito regular" w:cs="Arial"/>
        </w:rPr>
      </w:pPr>
      <w:r w:rsidRPr="005F0BB8">
        <w:rPr>
          <w:rFonts w:ascii="Nunito regular" w:hAnsi="Nunito regular"/>
        </w:rPr>
        <w:t xml:space="preserve">La presente Directiva permanente es aplicable al </w:t>
      </w:r>
      <w:bookmarkStart w:id="3" w:name="_Hlk105425417"/>
      <w:r w:rsidRPr="005F0BB8">
        <w:rPr>
          <w:rFonts w:ascii="Nunito regular" w:hAnsi="Nunito regular"/>
        </w:rPr>
        <w:t xml:space="preserve">Viceministerio para las Políticas de Defensa y Seguridad, Viceministerio para la Estrategia y Planeación, Viceministerio de Veteranos y del Grupo Social Empresarial del Sector Defensa - GSED, </w:t>
      </w:r>
      <w:proofErr w:type="gramStart"/>
      <w:r w:rsidRPr="005F0BB8">
        <w:rPr>
          <w:rFonts w:ascii="Nunito regular" w:hAnsi="Nunito regular"/>
        </w:rPr>
        <w:t>Secretaria General</w:t>
      </w:r>
      <w:proofErr w:type="gramEnd"/>
      <w:r w:rsidRPr="005F0BB8">
        <w:rPr>
          <w:rFonts w:ascii="Nunito regular" w:hAnsi="Nunito regular"/>
        </w:rPr>
        <w:t xml:space="preserve">, Secretaria de Gabinete, Directores, Jefes de Oficina, Coordinadores de Grupo, Servidores Públicos civiles, militares, uniformados y contratistas </w:t>
      </w:r>
      <w:r w:rsidRPr="005F0BB8">
        <w:rPr>
          <w:rFonts w:ascii="Nunito regular" w:eastAsia="Arial" w:hAnsi="Nunito regular" w:cs="Arial"/>
        </w:rPr>
        <w:t xml:space="preserve">que desarrollan actividades en el Sector Defensa. </w:t>
      </w:r>
    </w:p>
    <w:p w14:paraId="6E4A282F" w14:textId="77777777" w:rsidR="005F0BB8" w:rsidRPr="005F0BB8" w:rsidRDefault="005F0BB8" w:rsidP="0007118E">
      <w:pPr>
        <w:spacing w:line="240" w:lineRule="auto"/>
        <w:ind w:left="360"/>
        <w:jc w:val="both"/>
        <w:rPr>
          <w:rFonts w:ascii="Nunito regular" w:eastAsia="Arial" w:hAnsi="Nunito regular" w:cs="Arial"/>
        </w:rPr>
      </w:pPr>
    </w:p>
    <w:p w14:paraId="2DF480BC" w14:textId="77777777" w:rsidR="005F0BB8" w:rsidRPr="005F0BB8" w:rsidRDefault="005F0BB8" w:rsidP="0007118E">
      <w:pPr>
        <w:spacing w:line="240" w:lineRule="auto"/>
        <w:ind w:left="360"/>
        <w:jc w:val="both"/>
        <w:rPr>
          <w:rFonts w:ascii="Nunito regular" w:hAnsi="Nunito regular"/>
        </w:rPr>
      </w:pPr>
      <w:r w:rsidRPr="005F0BB8">
        <w:rPr>
          <w:rFonts w:ascii="Nunito regular" w:hAnsi="Nunito regular" w:cs="Arial"/>
        </w:rPr>
        <w:t>También será aplicable en cuanto a las Misiones particulares respecto a la implementación, socialización y seguimiento a los organismos y entidades que conforman el Sector Administrativo Defensa Nacional, Viceministro de Veteranos y del Grupo Social y Empresarial del Sector Defensa GSED, al Comandante General de las Fuerzas Militares, al Comandante del Ejército Nacional, al Comandante de la Armada Nacional, al Comandante de la Fuerza Aérea Colombiana, al Director General de la Policía Nacional</w:t>
      </w:r>
      <w:bookmarkEnd w:id="3"/>
      <w:r w:rsidRPr="005F0BB8">
        <w:rPr>
          <w:rFonts w:ascii="Nunito regular" w:hAnsi="Nunito regular" w:cs="Arial"/>
        </w:rPr>
        <w:t xml:space="preserve"> y al Oficial de Cumplimiento del Sistema de Gestión Antisoborno del Ministerio de Defensa Nacional.</w:t>
      </w:r>
    </w:p>
    <w:p w14:paraId="17FB6C83" w14:textId="77777777" w:rsidR="005F0BB8" w:rsidRPr="005F0BB8" w:rsidRDefault="005F0BB8" w:rsidP="0007118E">
      <w:pPr>
        <w:pStyle w:val="Prrafodelista"/>
        <w:ind w:left="720"/>
        <w:rPr>
          <w:rFonts w:ascii="Nunito regular" w:hAnsi="Nunito regular" w:cs="Arial"/>
          <w:sz w:val="22"/>
          <w:szCs w:val="22"/>
          <w:lang w:val="es-CO"/>
        </w:rPr>
      </w:pPr>
    </w:p>
    <w:p w14:paraId="237EAA9E" w14:textId="77777777" w:rsidR="005F0BB8" w:rsidRPr="005F0BB8" w:rsidRDefault="005F0BB8" w:rsidP="0007118E">
      <w:pPr>
        <w:spacing w:line="240" w:lineRule="auto"/>
        <w:jc w:val="both"/>
        <w:rPr>
          <w:rFonts w:ascii="Nunito regular" w:hAnsi="Nunito regular" w:cs="Arial"/>
          <w:b/>
          <w:bCs/>
        </w:rPr>
      </w:pPr>
      <w:r w:rsidRPr="005F0BB8">
        <w:rPr>
          <w:rFonts w:ascii="Nunito regular" w:hAnsi="Nunito regular" w:cs="Arial"/>
          <w:b/>
          <w:bCs/>
        </w:rPr>
        <w:t>2.  INFORMACIÓN</w:t>
      </w:r>
    </w:p>
    <w:p w14:paraId="4D643EBF" w14:textId="77777777" w:rsidR="005F0BB8" w:rsidRPr="005F0BB8" w:rsidRDefault="005F0BB8" w:rsidP="0007118E">
      <w:pPr>
        <w:spacing w:line="240" w:lineRule="auto"/>
        <w:ind w:left="360"/>
        <w:jc w:val="both"/>
        <w:rPr>
          <w:rFonts w:ascii="Nunito regular" w:hAnsi="Nunito regular" w:cs="Arial"/>
        </w:rPr>
      </w:pPr>
    </w:p>
    <w:p w14:paraId="19C80CF1" w14:textId="77777777" w:rsidR="005F0BB8" w:rsidRPr="005F0BB8" w:rsidRDefault="005F0BB8" w:rsidP="0007118E">
      <w:pPr>
        <w:spacing w:line="240" w:lineRule="auto"/>
        <w:ind w:left="360"/>
        <w:jc w:val="both"/>
        <w:rPr>
          <w:rFonts w:ascii="Nunito regular" w:hAnsi="Nunito regular" w:cs="Arial"/>
        </w:rPr>
      </w:pPr>
      <w:bookmarkStart w:id="4" w:name="_Hlk135126226"/>
      <w:r w:rsidRPr="005F0BB8">
        <w:rPr>
          <w:rFonts w:ascii="Nunito regular" w:hAnsi="Nunito regular" w:cs="Arial"/>
        </w:rPr>
        <w:t>El Ministerio de Defensa es la máxima autoridad nacional en materia de defensa, seguridad y asuntos militares en Colombia; formula, diseña, desarrolla y ejecuta las políticas de defensa y seguridad nacionales y conduce la Fuerza Pública.</w:t>
      </w:r>
    </w:p>
    <w:p w14:paraId="2AA52E14" w14:textId="77777777" w:rsidR="005F0BB8" w:rsidRPr="005F0BB8" w:rsidRDefault="005F0BB8" w:rsidP="0007118E">
      <w:pPr>
        <w:spacing w:line="240" w:lineRule="auto"/>
        <w:ind w:left="360"/>
        <w:jc w:val="both"/>
        <w:rPr>
          <w:rFonts w:ascii="Nunito regular" w:hAnsi="Nunito regular" w:cs="Arial"/>
        </w:rPr>
      </w:pPr>
    </w:p>
    <w:p w14:paraId="1DE57568" w14:textId="77777777" w:rsidR="005F0BB8" w:rsidRPr="005F0BB8" w:rsidRDefault="005F0BB8" w:rsidP="0007118E">
      <w:pPr>
        <w:spacing w:line="240" w:lineRule="auto"/>
        <w:ind w:left="360"/>
        <w:jc w:val="both"/>
        <w:rPr>
          <w:rFonts w:ascii="Nunito regular" w:hAnsi="Nunito regular" w:cs="Arial"/>
        </w:rPr>
      </w:pPr>
      <w:r w:rsidRPr="005F0BB8">
        <w:rPr>
          <w:rFonts w:ascii="Nunito regular" w:hAnsi="Nunito regular" w:cs="Arial"/>
        </w:rPr>
        <w:t>Teniendo en cuenta la responsabilidad que le atañe a esta entidad y dadas las actuaciones que de esta se desprenden, como parte de su estrategia de transparencia en la gestión, este organismo asumió durante la vigencia 2022 el compromiso de establecer, implementar, mantener y mejorar el Sistema de Gestión Antisoborno bajo el estándar internacional ISO 37001 de 2016, el cual especifica una serie de medidas y requisitos, que  ayudarán tanto a prevenir como a detectar y abordar el fenómeno del soborno de forma efectiva; para ello, se emitió la política antisoborno. Aunado a esto, se identificaron posibles riesgos de corrupción y/o soborno que pudieren derivarse de la ejecución de sus procesos y los controles necesarios y suficientes para el tratamiento de los riesgos identificados.</w:t>
      </w:r>
      <w:bookmarkEnd w:id="4"/>
      <w:r w:rsidRPr="005F0BB8">
        <w:rPr>
          <w:rFonts w:ascii="Nunito regular" w:hAnsi="Nunito regular" w:cs="Arial"/>
        </w:rPr>
        <w:t xml:space="preserve">  </w:t>
      </w:r>
    </w:p>
    <w:p w14:paraId="06D5DCD8" w14:textId="77777777" w:rsidR="005F0BB8" w:rsidRPr="005F0BB8" w:rsidRDefault="005F0BB8" w:rsidP="0007118E">
      <w:pPr>
        <w:spacing w:line="240" w:lineRule="auto"/>
        <w:ind w:left="360"/>
        <w:jc w:val="both"/>
        <w:rPr>
          <w:rFonts w:ascii="Nunito regular" w:hAnsi="Nunito regular" w:cs="Arial"/>
        </w:rPr>
      </w:pPr>
    </w:p>
    <w:p w14:paraId="5585F793" w14:textId="77777777" w:rsidR="005F0BB8" w:rsidRPr="005F0BB8" w:rsidRDefault="005F0BB8" w:rsidP="0007118E">
      <w:pPr>
        <w:spacing w:line="240" w:lineRule="auto"/>
        <w:ind w:left="360"/>
        <w:jc w:val="both"/>
        <w:rPr>
          <w:rFonts w:ascii="Nunito regular" w:hAnsi="Nunito regular" w:cs="Arial"/>
        </w:rPr>
      </w:pPr>
      <w:r w:rsidRPr="005F0BB8">
        <w:rPr>
          <w:rFonts w:ascii="Nunito regular" w:hAnsi="Nunito regular" w:cs="Arial"/>
        </w:rPr>
        <w:t>Dentro del contexto Gestión Antisoborno ISO 37001:2016-Marco Conceptual, la entidad plasmó las diferentes definiciones que, dentro de la normatividad penal colombiana, e internacional se constituyen como delitos dentro del sistema antisoborno, tales como: cohecho, corrupción, soborno.</w:t>
      </w:r>
    </w:p>
    <w:p w14:paraId="0F77A995" w14:textId="77777777" w:rsidR="005F0BB8" w:rsidRPr="005F0BB8" w:rsidRDefault="005F0BB8" w:rsidP="0007118E">
      <w:pPr>
        <w:spacing w:line="240" w:lineRule="auto"/>
        <w:ind w:left="360"/>
        <w:jc w:val="both"/>
        <w:rPr>
          <w:rFonts w:ascii="Nunito regular" w:hAnsi="Nunito regular" w:cs="Arial"/>
        </w:rPr>
      </w:pPr>
    </w:p>
    <w:p w14:paraId="7CB1712C" w14:textId="77777777" w:rsidR="005F0BB8" w:rsidRPr="005F0BB8" w:rsidRDefault="005F0BB8" w:rsidP="0007118E">
      <w:pPr>
        <w:spacing w:line="240" w:lineRule="auto"/>
        <w:ind w:left="360"/>
        <w:jc w:val="both"/>
        <w:rPr>
          <w:rFonts w:ascii="Nunito regular" w:hAnsi="Nunito regular" w:cs="Arial"/>
        </w:rPr>
      </w:pPr>
      <w:r w:rsidRPr="005F0BB8">
        <w:rPr>
          <w:rFonts w:ascii="Nunito regular" w:hAnsi="Nunito regular" w:cs="Arial"/>
        </w:rPr>
        <w:t xml:space="preserve">De otro lado, es importante mencionar que, dentro de aquellas prácticas comunes de soborno, se contemplan los llamados PAGOS DE FACILITACIÓN, los cuales la norma ISO 37001:2016 ha establecido dentro de sus requisitos y recomendaciones como aquellos pagos de pequeñas sumas de dinero, generalmente a funcionarios públicos o gubernamentales de bajo rango, para asegurar o acelerar la realización de una acción habitual a la cual el ciudadano tiene derecho sin costo alguno. </w:t>
      </w:r>
    </w:p>
    <w:p w14:paraId="1C256A1A" w14:textId="77777777" w:rsidR="005F0BB8" w:rsidRDefault="005F0BB8" w:rsidP="0007118E">
      <w:pPr>
        <w:spacing w:line="240" w:lineRule="auto"/>
        <w:ind w:left="360"/>
        <w:jc w:val="both"/>
        <w:rPr>
          <w:rFonts w:ascii="Nunito regular" w:hAnsi="Nunito regular" w:cs="Arial"/>
        </w:rPr>
      </w:pPr>
    </w:p>
    <w:p w14:paraId="0FBD7CFB" w14:textId="141F9F0D" w:rsidR="005F0BB8" w:rsidRPr="005F0BB8" w:rsidRDefault="005F0BB8" w:rsidP="0007118E">
      <w:pPr>
        <w:spacing w:line="240" w:lineRule="auto"/>
        <w:ind w:left="360"/>
        <w:jc w:val="both"/>
        <w:rPr>
          <w:rFonts w:ascii="Nunito regular" w:hAnsi="Nunito regular" w:cs="Arial"/>
        </w:rPr>
      </w:pPr>
      <w:r w:rsidRPr="005F0BB8">
        <w:rPr>
          <w:rFonts w:ascii="Nunito regular" w:hAnsi="Nunito regular" w:cs="Arial"/>
        </w:rPr>
        <w:t>Transparencia Internacional, en su Guía de Lenguaje claro contra la corrupción 2009, refiere que el pago de facilitación consiste en un soborno menor, también denominado pago de agilización, efectuado con el fin de asegurar o acelerar la ejecución de un acto habitual o necesario al cual ya tiene derecho quien realiza el pago en cuestión.</w:t>
      </w:r>
    </w:p>
    <w:p w14:paraId="3538C39B" w14:textId="77777777" w:rsidR="005F0BB8" w:rsidRDefault="005F0BB8" w:rsidP="0007118E">
      <w:pPr>
        <w:spacing w:line="240" w:lineRule="auto"/>
        <w:ind w:left="360"/>
        <w:jc w:val="both"/>
        <w:rPr>
          <w:rFonts w:ascii="Nunito regular" w:hAnsi="Nunito regular" w:cs="Arial"/>
        </w:rPr>
      </w:pPr>
    </w:p>
    <w:p w14:paraId="3B5A11A4" w14:textId="626419A5" w:rsidR="005F0BB8" w:rsidRPr="005F0BB8" w:rsidRDefault="005F0BB8" w:rsidP="0007118E">
      <w:pPr>
        <w:spacing w:line="240" w:lineRule="auto"/>
        <w:ind w:left="360"/>
        <w:jc w:val="both"/>
        <w:rPr>
          <w:rFonts w:ascii="Nunito regular" w:hAnsi="Nunito regular" w:cs="Arial"/>
        </w:rPr>
      </w:pPr>
      <w:r w:rsidRPr="005F0BB8">
        <w:rPr>
          <w:rFonts w:ascii="Nunito regular" w:hAnsi="Nunito regular" w:cs="Arial"/>
        </w:rPr>
        <w:t>La Secretaría de Transparencia de la Presidencia de la República de Colombia en su guía para empresas en Colombia 2016, expresó que los pagos de facilitación son aquellos pagos a empleados de Gobierno que se hacen con el objeto de agilizar funciones gubernamentales no discrecionales de rutina, indicando además que están expresamente prohibidos en nuestro territorio.</w:t>
      </w:r>
    </w:p>
    <w:p w14:paraId="7F9CCEC2" w14:textId="77777777" w:rsidR="005F0BB8" w:rsidRDefault="005F0BB8" w:rsidP="0007118E">
      <w:pPr>
        <w:spacing w:line="240" w:lineRule="auto"/>
        <w:ind w:left="360"/>
        <w:jc w:val="both"/>
        <w:rPr>
          <w:rFonts w:ascii="Nunito regular" w:hAnsi="Nunito regular" w:cs="Arial"/>
        </w:rPr>
      </w:pPr>
    </w:p>
    <w:p w14:paraId="4C81140B" w14:textId="5DB4E407" w:rsidR="005F0BB8" w:rsidRPr="005F0BB8" w:rsidRDefault="005F0BB8" w:rsidP="0007118E">
      <w:pPr>
        <w:spacing w:line="240" w:lineRule="auto"/>
        <w:ind w:left="360"/>
        <w:jc w:val="both"/>
        <w:rPr>
          <w:rFonts w:ascii="Nunito regular" w:hAnsi="Nunito regular" w:cs="Arial"/>
        </w:rPr>
      </w:pPr>
      <w:r w:rsidRPr="005F0BB8">
        <w:rPr>
          <w:rFonts w:ascii="Nunito regular" w:hAnsi="Nunito regular" w:cs="Arial"/>
        </w:rPr>
        <w:t>Los pagos de facilitación normalmente son entregados a funcionarios públicos para obtener licencias, certificados y otros tipos de servicios públicos. En el contexto cotidiano se refieren a pagos para acelerar los trámites o acelerar la burocracia.</w:t>
      </w:r>
    </w:p>
    <w:p w14:paraId="616BC03A" w14:textId="77777777" w:rsidR="005F0BB8" w:rsidRDefault="005F0BB8" w:rsidP="0007118E">
      <w:pPr>
        <w:spacing w:line="240" w:lineRule="auto"/>
        <w:ind w:left="360"/>
        <w:jc w:val="both"/>
        <w:rPr>
          <w:rFonts w:ascii="Nunito regular" w:hAnsi="Nunito regular" w:cs="Arial"/>
        </w:rPr>
      </w:pPr>
    </w:p>
    <w:p w14:paraId="6C87557D" w14:textId="2211EBD3" w:rsidR="005F0BB8" w:rsidRPr="005F0BB8" w:rsidRDefault="005F0BB8" w:rsidP="0007118E">
      <w:pPr>
        <w:spacing w:line="240" w:lineRule="auto"/>
        <w:ind w:left="360"/>
        <w:jc w:val="both"/>
        <w:rPr>
          <w:rFonts w:ascii="Nunito regular" w:hAnsi="Nunito regular" w:cs="Arial"/>
        </w:rPr>
      </w:pPr>
      <w:r w:rsidRPr="005F0BB8">
        <w:rPr>
          <w:rFonts w:ascii="Nunito regular" w:hAnsi="Nunito regular" w:cs="Arial"/>
        </w:rPr>
        <w:t>A los llamados pagos de facilitación, se les conoce con diversos nombres en diferentes lenguas: “Grease payments” (inglés), “coimas” (español), “propinas” (portugués).</w:t>
      </w:r>
      <w:r>
        <w:rPr>
          <w:rFonts w:ascii="Nunito regular" w:hAnsi="Nunito regular" w:cs="Arial"/>
        </w:rPr>
        <w:t xml:space="preserve"> </w:t>
      </w:r>
      <w:r w:rsidRPr="005F0BB8">
        <w:rPr>
          <w:rFonts w:ascii="Nunito regular" w:hAnsi="Nunito regular" w:cs="Arial"/>
        </w:rPr>
        <w:t>La diferencia entre pagos de facilitación y soborno es mínima, en los pagos de facilitación el funcionario o autoridad recibe el dinero por realizar una función propia de su cargo, con capacidad para llevarla a cabo; en el soborno se solicita una acción ilegal o indebida. No es la cuantía del pago, si no la finalidad la que convierte el pago de facilitación en un soborno.</w:t>
      </w:r>
    </w:p>
    <w:p w14:paraId="39CB9483" w14:textId="77777777" w:rsidR="005F0BB8" w:rsidRDefault="005F0BB8" w:rsidP="0007118E">
      <w:pPr>
        <w:spacing w:line="240" w:lineRule="auto"/>
        <w:ind w:left="360"/>
        <w:jc w:val="both"/>
        <w:rPr>
          <w:rFonts w:ascii="Nunito regular" w:hAnsi="Nunito regular" w:cs="Arial"/>
        </w:rPr>
      </w:pPr>
    </w:p>
    <w:p w14:paraId="32B5AFB8" w14:textId="1E3030C4" w:rsidR="005F0BB8" w:rsidRPr="005F0BB8" w:rsidRDefault="005F0BB8" w:rsidP="0007118E">
      <w:pPr>
        <w:spacing w:line="240" w:lineRule="auto"/>
        <w:ind w:left="360"/>
        <w:jc w:val="both"/>
        <w:rPr>
          <w:rFonts w:ascii="Nunito regular" w:hAnsi="Nunito regular" w:cs="Arial"/>
        </w:rPr>
      </w:pPr>
      <w:r w:rsidRPr="005F0BB8">
        <w:rPr>
          <w:rFonts w:ascii="Nunito regular" w:hAnsi="Nunito regular" w:cs="Arial"/>
        </w:rPr>
        <w:t>En principio, se entiende y se presume que todos los servidores públicos, deben llevar a cabo el servicio a la función pública sin interferencias de intereses privados que puedan perjudicar el actuar transparente de la misma; sin embargo, dada la actividad realizada por el Ministerio de Defensa, en todas sus organizaciones, no son ajenas situaciones que se puedan presentar que puedan convertirse en riesgos de influencias frente a la realización de trámites y servicios.</w:t>
      </w:r>
    </w:p>
    <w:p w14:paraId="7F22F94F" w14:textId="77777777" w:rsidR="005F0BB8" w:rsidRPr="005F0BB8" w:rsidRDefault="005F0BB8" w:rsidP="0007118E">
      <w:pPr>
        <w:spacing w:line="240" w:lineRule="auto"/>
        <w:ind w:left="360"/>
        <w:jc w:val="both"/>
        <w:rPr>
          <w:rFonts w:ascii="Nunito regular" w:hAnsi="Nunito regular" w:cs="Arial"/>
          <w:u w:val="single"/>
        </w:rPr>
      </w:pPr>
    </w:p>
    <w:p w14:paraId="7BC3593C" w14:textId="77777777" w:rsidR="005F0BB8" w:rsidRPr="005F0BB8" w:rsidRDefault="005F0BB8" w:rsidP="0007118E">
      <w:pPr>
        <w:spacing w:line="240" w:lineRule="auto"/>
        <w:jc w:val="both"/>
        <w:rPr>
          <w:rFonts w:ascii="Nunito regular" w:hAnsi="Nunito regular" w:cs="Arial"/>
          <w:b/>
          <w:bCs/>
          <w:u w:val="single"/>
        </w:rPr>
      </w:pPr>
      <w:r w:rsidRPr="005F0BB8">
        <w:rPr>
          <w:rFonts w:ascii="Nunito regular" w:hAnsi="Nunito regular" w:cs="Arial"/>
          <w:b/>
          <w:bCs/>
          <w:u w:val="single"/>
        </w:rPr>
        <w:t>NORMA ISO 37001:2016</w:t>
      </w:r>
    </w:p>
    <w:p w14:paraId="104357A6" w14:textId="77777777" w:rsidR="005F0BB8" w:rsidRPr="005F0BB8" w:rsidRDefault="005F0BB8" w:rsidP="0007118E">
      <w:pPr>
        <w:pStyle w:val="pf0"/>
        <w:jc w:val="both"/>
        <w:rPr>
          <w:rFonts w:ascii="Nunito regular" w:hAnsi="Nunito regular" w:cs="Segoe UI"/>
          <w:sz w:val="22"/>
          <w:szCs w:val="22"/>
        </w:rPr>
      </w:pPr>
      <w:r w:rsidRPr="005F0BB8">
        <w:rPr>
          <w:rFonts w:ascii="Nunito regular" w:hAnsi="Nunito regular" w:cs="Arial"/>
          <w:sz w:val="22"/>
          <w:szCs w:val="22"/>
        </w:rPr>
        <w:t xml:space="preserve">La Norma ISO 37001:2016 es un estándar </w:t>
      </w:r>
      <w:r w:rsidRPr="005F0BB8">
        <w:rPr>
          <w:rStyle w:val="cf01"/>
          <w:rFonts w:ascii="Nunito regular" w:hAnsi="Nunito regular"/>
          <w:sz w:val="22"/>
          <w:szCs w:val="22"/>
        </w:rPr>
        <w:t xml:space="preserve">internacional que establece los lineamientos del Sistema de Gestión. Esta norma establece los requisitos que deben cumplir las organizaciones para su implementación, sostenimiento y mejora, permitiendo establecer y mantener medidas específicas para la prevención, detección y tratamiento del riesgo de soborno en toda la organización y en sus actividades. </w:t>
      </w:r>
    </w:p>
    <w:p w14:paraId="028630BC" w14:textId="77777777" w:rsidR="005F0BB8" w:rsidRPr="005F0BB8" w:rsidRDefault="005F0BB8" w:rsidP="0007118E">
      <w:pPr>
        <w:spacing w:line="240" w:lineRule="auto"/>
        <w:jc w:val="both"/>
        <w:rPr>
          <w:rFonts w:ascii="Nunito regular" w:hAnsi="Nunito regular" w:cs="Arial"/>
          <w:b/>
          <w:bCs/>
        </w:rPr>
      </w:pPr>
      <w:r w:rsidRPr="005F0BB8">
        <w:rPr>
          <w:rFonts w:ascii="Nunito regular" w:hAnsi="Nunito regular" w:cs="Arial"/>
          <w:b/>
          <w:bCs/>
        </w:rPr>
        <w:t>2.1. Entidades sobre las cuales el Ministerio de Defensa Nacional ejerce control.</w:t>
      </w:r>
    </w:p>
    <w:p w14:paraId="71083CF7" w14:textId="77777777" w:rsidR="005F0BB8" w:rsidRPr="005F0BB8" w:rsidRDefault="005F0BB8" w:rsidP="0007118E">
      <w:pPr>
        <w:spacing w:line="240" w:lineRule="auto"/>
        <w:ind w:left="360"/>
        <w:jc w:val="both"/>
        <w:rPr>
          <w:rFonts w:ascii="Nunito regular" w:hAnsi="Nunito regular" w:cs="Arial"/>
          <w:b/>
          <w:bCs/>
        </w:rPr>
      </w:pPr>
    </w:p>
    <w:p w14:paraId="6417B110" w14:textId="77777777" w:rsidR="005F0BB8" w:rsidRPr="005F0BB8" w:rsidRDefault="005F0BB8" w:rsidP="0007118E">
      <w:pPr>
        <w:spacing w:line="240" w:lineRule="auto"/>
        <w:jc w:val="both"/>
        <w:rPr>
          <w:rFonts w:ascii="Nunito regular" w:hAnsi="Nunito regular" w:cs="Arial"/>
        </w:rPr>
      </w:pPr>
      <w:r w:rsidRPr="005F0BB8">
        <w:rPr>
          <w:rFonts w:ascii="Nunito regular" w:hAnsi="Nunito regular" w:cs="Arial"/>
        </w:rPr>
        <w:t xml:space="preserve">De acuerdo con lo dispuesto en el decreto 1070 del 26 de mayo de 2015, el Ministerio de Defensa Nacional tiene a su cargo la orientación, </w:t>
      </w:r>
      <w:r w:rsidRPr="005F0BB8">
        <w:rPr>
          <w:rFonts w:ascii="Nunito regular" w:hAnsi="Nunito regular" w:cs="Arial"/>
          <w:b/>
          <w:bCs/>
        </w:rPr>
        <w:t>control</w:t>
      </w:r>
      <w:r w:rsidRPr="005F0BB8">
        <w:rPr>
          <w:rFonts w:ascii="Nunito regular" w:hAnsi="Nunito regular" w:cs="Arial"/>
        </w:rPr>
        <w:t xml:space="preserve"> y evaluación del ejercicio de las funciones de los organismos y entidades que conforman el Sector Administrativo Defensa Nacional, sin perjuicio de las potestades de </w:t>
      </w:r>
      <w:r w:rsidRPr="005F0BB8">
        <w:rPr>
          <w:rFonts w:ascii="Nunito regular" w:hAnsi="Nunito regular" w:cs="Arial"/>
        </w:rPr>
        <w:lastRenderedPageBreak/>
        <w:t>decisión que les correspondan, así como de su participación en la formulación de la política, en la elaboración de los programas sectoriales y en la ejecución de estos.</w:t>
      </w:r>
    </w:p>
    <w:p w14:paraId="597B4FDE" w14:textId="77777777" w:rsidR="005F0BB8" w:rsidRPr="005F0BB8" w:rsidRDefault="005F0BB8" w:rsidP="0007118E">
      <w:pPr>
        <w:spacing w:line="240" w:lineRule="auto"/>
        <w:jc w:val="both"/>
        <w:rPr>
          <w:rFonts w:ascii="Nunito regular" w:hAnsi="Nunito regular" w:cs="Arial"/>
        </w:rPr>
      </w:pPr>
      <w:r w:rsidRPr="005F0BB8">
        <w:rPr>
          <w:rFonts w:ascii="Nunito regular" w:hAnsi="Nunito regular" w:cs="Arial"/>
        </w:rPr>
        <w:t>De otra parte, el alto nivel de relacionamiento entre las Fuerzas Militares y la Policía Nacional de Colombia con la ciudadanía se fundamenta en el deber constitucional de garantizar la defensa y seguridad del país. Esta relación estrecha busca fomentar la confianza, el apoyo y la colaboración entre las instituciones y los ciudadanos en la lucha contra amenazas internas y externas. Al trabajar juntos, las Fuerzas Militares, la Policía Nacional y la población pueden contribuir de manera efectiva al mantenimiento del orden, la protección del territorio y la promoción de la convivencia pacífica en la sociedad colombiana.</w:t>
      </w:r>
    </w:p>
    <w:p w14:paraId="1377CC0C" w14:textId="77777777" w:rsidR="005F0BB8" w:rsidRPr="005F0BB8" w:rsidRDefault="005F0BB8" w:rsidP="0007118E">
      <w:pPr>
        <w:spacing w:line="240" w:lineRule="auto"/>
        <w:jc w:val="both"/>
        <w:rPr>
          <w:rFonts w:ascii="Nunito regular" w:hAnsi="Nunito regular" w:cs="Arial"/>
        </w:rPr>
      </w:pPr>
      <w:r w:rsidRPr="005F0BB8">
        <w:rPr>
          <w:rFonts w:ascii="Nunito regular" w:hAnsi="Nunito regular" w:cs="Arial"/>
        </w:rPr>
        <w:t>Por su parte, las Fuerzas Militares de Colombia mantienen un alto nivel de relacionamiento con la ciudadanía en el marco del deber constitucional de la defensa y seguridad del país, así como los trámites que tiene dispuestos para la ciudadanía, tales como:</w:t>
      </w:r>
    </w:p>
    <w:p w14:paraId="75DB9217" w14:textId="77777777" w:rsidR="005F0BB8" w:rsidRPr="005F0BB8" w:rsidRDefault="005F0BB8" w:rsidP="0007118E">
      <w:pPr>
        <w:spacing w:line="240" w:lineRule="auto"/>
        <w:jc w:val="both"/>
        <w:rPr>
          <w:rFonts w:ascii="Nunito regular" w:hAnsi="Nunito regular" w:cs="Arial"/>
        </w:rPr>
      </w:pPr>
    </w:p>
    <w:p w14:paraId="0380833B" w14:textId="77777777" w:rsidR="005F0BB8" w:rsidRPr="005F0BB8" w:rsidRDefault="005F0BB8" w:rsidP="0007118E">
      <w:pPr>
        <w:pStyle w:val="Prrafodelista"/>
        <w:numPr>
          <w:ilvl w:val="1"/>
          <w:numId w:val="18"/>
        </w:numPr>
        <w:jc w:val="both"/>
        <w:rPr>
          <w:rFonts w:ascii="Nunito regular" w:hAnsi="Nunito regular" w:cs="Arial"/>
          <w:sz w:val="22"/>
          <w:szCs w:val="22"/>
        </w:rPr>
      </w:pPr>
      <w:r w:rsidRPr="005F0BB8">
        <w:rPr>
          <w:rFonts w:ascii="Nunito regular" w:hAnsi="Nunito regular" w:cs="Arial"/>
          <w:sz w:val="22"/>
          <w:szCs w:val="22"/>
        </w:rPr>
        <w:t xml:space="preserve">Tarjeta reservista militar o policial de segunda clase – definición de situación militar a cargo del Ejército Nacional. </w:t>
      </w:r>
    </w:p>
    <w:p w14:paraId="7437201C" w14:textId="77777777" w:rsidR="005F0BB8" w:rsidRPr="005F0BB8" w:rsidRDefault="005F0BB8" w:rsidP="0007118E">
      <w:pPr>
        <w:pStyle w:val="Prrafodelista"/>
        <w:numPr>
          <w:ilvl w:val="1"/>
          <w:numId w:val="18"/>
        </w:numPr>
        <w:jc w:val="both"/>
        <w:rPr>
          <w:rFonts w:ascii="Nunito regular" w:hAnsi="Nunito regular" w:cs="Arial"/>
          <w:sz w:val="22"/>
          <w:szCs w:val="22"/>
        </w:rPr>
      </w:pPr>
      <w:r w:rsidRPr="005F0BB8">
        <w:rPr>
          <w:rFonts w:ascii="Nunito regular" w:hAnsi="Nunito regular" w:cs="Arial"/>
          <w:sz w:val="22"/>
          <w:szCs w:val="22"/>
        </w:rPr>
        <w:t xml:space="preserve">Trámite adquisición de armas a cargo del Departamento Control Comercio de Armas – Comando General de las Fuerzas Militares. </w:t>
      </w:r>
    </w:p>
    <w:p w14:paraId="01D7BC6D" w14:textId="77777777" w:rsidR="005F0BB8" w:rsidRPr="005F0BB8" w:rsidRDefault="005F0BB8" w:rsidP="0007118E">
      <w:pPr>
        <w:pStyle w:val="Prrafodelista"/>
        <w:numPr>
          <w:ilvl w:val="1"/>
          <w:numId w:val="18"/>
        </w:numPr>
        <w:jc w:val="both"/>
        <w:rPr>
          <w:rFonts w:ascii="Nunito regular" w:hAnsi="Nunito regular" w:cs="Arial"/>
          <w:sz w:val="22"/>
          <w:szCs w:val="22"/>
        </w:rPr>
      </w:pPr>
      <w:r w:rsidRPr="005F0BB8">
        <w:rPr>
          <w:rFonts w:ascii="Nunito regular" w:hAnsi="Nunito regular" w:cs="Arial"/>
          <w:sz w:val="22"/>
          <w:szCs w:val="22"/>
        </w:rPr>
        <w:t>Trámite Juntas Médicas Laborales a cargo de la Dirección General de Sanidad Militar y Recursos ante el Tribunal Médico Laboral del Ministerio de Defensa Nacional.</w:t>
      </w:r>
    </w:p>
    <w:p w14:paraId="4C644497" w14:textId="77777777" w:rsidR="005F0BB8" w:rsidRPr="005F0BB8" w:rsidRDefault="005F0BB8" w:rsidP="0007118E">
      <w:pPr>
        <w:pStyle w:val="Prrafodelista"/>
        <w:numPr>
          <w:ilvl w:val="1"/>
          <w:numId w:val="18"/>
        </w:numPr>
        <w:jc w:val="both"/>
        <w:rPr>
          <w:rFonts w:ascii="Nunito regular" w:hAnsi="Nunito regular" w:cs="Arial"/>
          <w:sz w:val="22"/>
          <w:szCs w:val="22"/>
        </w:rPr>
      </w:pPr>
      <w:r w:rsidRPr="005F0BB8">
        <w:rPr>
          <w:rFonts w:ascii="Nunito regular" w:hAnsi="Nunito regular" w:cs="Arial"/>
          <w:sz w:val="22"/>
          <w:szCs w:val="22"/>
        </w:rPr>
        <w:t>Tramites y/o servicios relacionados con la Caja de Vivienda Militar y de Policía, asignación de vivienda o casas fiscales, acceso a servicios recreativos y de bienestar del Sector Defensa.</w:t>
      </w:r>
    </w:p>
    <w:p w14:paraId="3DA82807" w14:textId="77777777" w:rsidR="005F0BB8" w:rsidRPr="005F0BB8" w:rsidRDefault="005F0BB8" w:rsidP="0007118E">
      <w:pPr>
        <w:pStyle w:val="Prrafodelista"/>
        <w:numPr>
          <w:ilvl w:val="1"/>
          <w:numId w:val="18"/>
        </w:numPr>
        <w:jc w:val="both"/>
        <w:rPr>
          <w:rFonts w:ascii="Nunito regular" w:hAnsi="Nunito regular" w:cs="Arial"/>
          <w:sz w:val="22"/>
          <w:szCs w:val="22"/>
        </w:rPr>
      </w:pPr>
      <w:r w:rsidRPr="005F0BB8">
        <w:rPr>
          <w:rFonts w:ascii="Nunito regular" w:hAnsi="Nunito regular" w:cs="Arial"/>
          <w:sz w:val="22"/>
          <w:szCs w:val="22"/>
        </w:rPr>
        <w:t>Entre otros trámites, servicios o procedimientos administrativos a cargo del Ministerio de Defensa Nacional, las Fuerzas Militares, Policía Nacional y Entidades del GSED.</w:t>
      </w:r>
    </w:p>
    <w:p w14:paraId="771476D9" w14:textId="77777777" w:rsidR="005F0BB8" w:rsidRPr="005F0BB8" w:rsidRDefault="005F0BB8" w:rsidP="0007118E">
      <w:pPr>
        <w:spacing w:line="240" w:lineRule="auto"/>
        <w:jc w:val="both"/>
        <w:rPr>
          <w:rFonts w:ascii="Nunito regular" w:hAnsi="Nunito regular" w:cs="Arial"/>
        </w:rPr>
      </w:pPr>
    </w:p>
    <w:p w14:paraId="5C904F8A" w14:textId="7549AEF8" w:rsidR="005F0BB8" w:rsidRPr="005F0BB8" w:rsidRDefault="005F0BB8" w:rsidP="0007118E">
      <w:pPr>
        <w:spacing w:line="240" w:lineRule="auto"/>
        <w:jc w:val="both"/>
        <w:rPr>
          <w:rFonts w:ascii="Nunito regular" w:eastAsia="Arial" w:hAnsi="Nunito regular" w:cs="Arial"/>
        </w:rPr>
      </w:pPr>
      <w:r w:rsidRPr="005F0BB8">
        <w:rPr>
          <w:rFonts w:ascii="Nunito regular" w:hAnsi="Nunito regular" w:cs="Arial"/>
        </w:rPr>
        <w:t xml:space="preserve"> A su vez, el servicio de Policía en Colombia es un componente esencial del Estado y tiene como objetivo principal garantizar el orden público, la seguridad y convivencia ciudadana. La Policía Nacional de Colombia es la principal institución encargada de llevar a cabo esta labor y está compuesta por personal uniformado y civil que trabajan en conjunto para proteger los derechos y libertades de los ciudadanos. </w:t>
      </w:r>
      <w:r w:rsidRPr="005F0BB8">
        <w:rPr>
          <w:rFonts w:ascii="Nunito regular" w:eastAsia="Arial" w:hAnsi="Nunito regular" w:cs="Arial"/>
        </w:rPr>
        <w:t>En tal sentido el servicio de Policía en Colombia se enfoca en establecer un alto nivel de relacionamiento con la ciudadanía, basado en la comunicación y la colaboración para mantener la convivencia y la seguridad en la sociedad. Este vínculo sólido entre la policía y la comunidad permite abordar de manera efectiva los problemas y conflictos locales, promoviendo el diálogo, el respeto, la tolerancia y la cultura ciudadana. A través de métodos como la mediación policial, la fuerza pública busca que los ciudadanos en disputa por intereses propios o colectivos generen acuerdos voluntarios y logren un relacionamiento diferente, contribuyendo así a la construcción de un entorno más seguro y armonioso para todos</w:t>
      </w:r>
    </w:p>
    <w:p w14:paraId="18F1554C" w14:textId="77777777" w:rsidR="005F0BB8" w:rsidRPr="005F0BB8" w:rsidRDefault="005F0BB8" w:rsidP="0007118E">
      <w:pPr>
        <w:spacing w:line="240" w:lineRule="auto"/>
        <w:jc w:val="both"/>
        <w:rPr>
          <w:rFonts w:ascii="Nunito regular" w:eastAsia="Arial" w:hAnsi="Nunito regular" w:cs="Arial"/>
        </w:rPr>
      </w:pPr>
      <w:r w:rsidRPr="005F0BB8">
        <w:rPr>
          <w:rFonts w:ascii="Nunito regular" w:eastAsia="Arial" w:hAnsi="Nunito regular" w:cs="Arial"/>
        </w:rPr>
        <w:t xml:space="preserve">En tal sentido, el estrecho relacionamiento entre las Fuerzas Militares y la Policía Nacional con la ciudadanía, aunque fundamental para la defensa, seguridad y convivencia, puede convertirse en un factor de riesgo para el ofrecimiento y la solicitud de pagos de facilitación y/o soborno en general, lo que compromete la integridad y la efectividad de la lucha contra la corrupción y el sistema de gestión antisoborno del Ministerio de Defensa Nacional. Lo cual además puede dar lugar a la pérdida de confianza de los ciudadanos en el Sector Defensa y en especial en las Fuerzas Militares y la Policía Nacional de Colombia puesto que el soborno y los pagos de facilitación son un fenómeno preocupante con consecuencias de gran alcance. </w:t>
      </w:r>
    </w:p>
    <w:p w14:paraId="7D61F65C" w14:textId="77777777" w:rsidR="005F0BB8" w:rsidRPr="005F0BB8" w:rsidRDefault="005F0BB8" w:rsidP="0007118E">
      <w:pPr>
        <w:spacing w:line="240" w:lineRule="auto"/>
        <w:jc w:val="both"/>
        <w:rPr>
          <w:rFonts w:ascii="Nunito regular" w:eastAsia="Arial" w:hAnsi="Nunito regular" w:cs="Arial"/>
        </w:rPr>
      </w:pPr>
    </w:p>
    <w:p w14:paraId="323518A4" w14:textId="77777777" w:rsidR="005F0BB8" w:rsidRPr="005F0BB8" w:rsidRDefault="005F0BB8" w:rsidP="0007118E">
      <w:pPr>
        <w:spacing w:line="240" w:lineRule="auto"/>
        <w:jc w:val="both"/>
        <w:rPr>
          <w:rFonts w:ascii="Nunito regular" w:eastAsia="Arial" w:hAnsi="Nunito regular" w:cs="Arial"/>
        </w:rPr>
      </w:pPr>
      <w:r w:rsidRPr="005F0BB8">
        <w:rPr>
          <w:rFonts w:ascii="Nunito regular" w:eastAsia="Arial" w:hAnsi="Nunito regular" w:cs="Arial"/>
        </w:rPr>
        <w:t xml:space="preserve">Estas prácticas corruptas socavan la integridad y la eficacia de las instituciones encargadas de proteger y mantener el orden público, favoreciendo a aquellos que pueden pagar sobornos, lo que afecta seriamente la percepción pública frente a la institucionalidad, generando desconfianza y descontento entre la población. </w:t>
      </w:r>
      <w:r w:rsidRPr="005F0BB8">
        <w:rPr>
          <w:rFonts w:ascii="Nunito regular" w:eastAsia="Arial" w:hAnsi="Nunito regular" w:cs="Arial"/>
        </w:rPr>
        <w:lastRenderedPageBreak/>
        <w:t xml:space="preserve">Además, este fenómeno puede tener consecuencias negativas en la seguridad y el orden público, ya que la población puede sentir que no está protegida adecuadamente y que las instituciones están comprometidas. A largo plazo, la pérdida de confianza en las Fuerzas Militares y la Policía Nacional puede erosionar la estabilidad política y social del país. La falta de confianza en las instituciones puede dificultar la cooperación entre la ciudadanía y las autoridades y obstaculizando la implementación de políticas públicas efectivas. </w:t>
      </w:r>
    </w:p>
    <w:p w14:paraId="0931EF3E" w14:textId="77777777" w:rsidR="005F0BB8" w:rsidRPr="005F0BB8" w:rsidRDefault="005F0BB8" w:rsidP="0007118E">
      <w:pPr>
        <w:spacing w:line="240" w:lineRule="auto"/>
        <w:jc w:val="both"/>
        <w:rPr>
          <w:rFonts w:ascii="Nunito regular" w:eastAsia="Arial" w:hAnsi="Nunito regular" w:cs="Arial"/>
        </w:rPr>
      </w:pPr>
      <w:r w:rsidRPr="005F0BB8">
        <w:rPr>
          <w:rFonts w:ascii="Nunito regular" w:eastAsia="Arial" w:hAnsi="Nunito regular" w:cs="Arial"/>
        </w:rPr>
        <w:t>Al respecto, el último informe del Barómetro Global de la corrupción: América latina y el caribe 2019 que encuesta a más de 17mil personas en América Latina arrojó los siguientes resultados:</w:t>
      </w:r>
    </w:p>
    <w:p w14:paraId="5BB3C310" w14:textId="77777777" w:rsidR="005F0BB8" w:rsidRPr="005F0BB8" w:rsidRDefault="005F0BB8" w:rsidP="0007118E">
      <w:pPr>
        <w:spacing w:line="240" w:lineRule="auto"/>
        <w:jc w:val="both"/>
        <w:rPr>
          <w:rFonts w:ascii="Nunito regular" w:eastAsia="Arial" w:hAnsi="Nunito regular" w:cs="Arial"/>
        </w:rPr>
      </w:pPr>
    </w:p>
    <w:p w14:paraId="1A4F16BB" w14:textId="77777777" w:rsidR="005F0BB8" w:rsidRPr="005F0BB8" w:rsidRDefault="005F0BB8" w:rsidP="0007118E">
      <w:pPr>
        <w:pStyle w:val="Prrafodelista"/>
        <w:numPr>
          <w:ilvl w:val="0"/>
          <w:numId w:val="13"/>
        </w:numPr>
        <w:jc w:val="both"/>
        <w:rPr>
          <w:rFonts w:ascii="Nunito regular" w:eastAsia="Arial" w:hAnsi="Nunito regular" w:cs="Arial"/>
          <w:sz w:val="22"/>
          <w:szCs w:val="22"/>
        </w:rPr>
      </w:pPr>
      <w:r w:rsidRPr="005F0BB8">
        <w:rPr>
          <w:rFonts w:ascii="Nunito regular" w:eastAsia="Arial" w:hAnsi="Nunito regular" w:cs="Arial"/>
          <w:sz w:val="22"/>
          <w:szCs w:val="22"/>
        </w:rPr>
        <w:t>Una de cada cinco personas que utilizaron algún servicio público en los últimos 12 meses pagaron un soborno.</w:t>
      </w:r>
    </w:p>
    <w:p w14:paraId="6727B635" w14:textId="77777777" w:rsidR="005F0BB8" w:rsidRPr="005F0BB8" w:rsidRDefault="005F0BB8" w:rsidP="0007118E">
      <w:pPr>
        <w:pStyle w:val="Prrafodelista"/>
        <w:numPr>
          <w:ilvl w:val="0"/>
          <w:numId w:val="13"/>
        </w:numPr>
        <w:jc w:val="both"/>
        <w:rPr>
          <w:rFonts w:ascii="Nunito regular" w:eastAsia="Arial" w:hAnsi="Nunito regular" w:cs="Arial"/>
          <w:sz w:val="22"/>
          <w:szCs w:val="22"/>
        </w:rPr>
      </w:pPr>
      <w:r w:rsidRPr="005F0BB8">
        <w:rPr>
          <w:rFonts w:ascii="Nunito regular" w:eastAsia="Arial" w:hAnsi="Nunito regular" w:cs="Arial"/>
          <w:sz w:val="22"/>
          <w:szCs w:val="22"/>
        </w:rPr>
        <w:t>En América Latina, la Policía registra el índice más alto de soborno (24 %) y es el servicio público más propenso a pedir y recibir sobornos.</w:t>
      </w:r>
    </w:p>
    <w:p w14:paraId="79860AE2" w14:textId="77777777" w:rsidR="005F0BB8" w:rsidRPr="005F0BB8" w:rsidRDefault="005F0BB8" w:rsidP="0007118E">
      <w:pPr>
        <w:pStyle w:val="Prrafodelista"/>
        <w:ind w:left="720"/>
        <w:rPr>
          <w:rFonts w:ascii="Nunito regular" w:eastAsia="Arial" w:hAnsi="Nunito regular" w:cs="Arial"/>
          <w:sz w:val="22"/>
          <w:szCs w:val="22"/>
        </w:rPr>
      </w:pPr>
    </w:p>
    <w:p w14:paraId="265C7511" w14:textId="77777777" w:rsidR="005F0BB8" w:rsidRPr="005F0BB8" w:rsidRDefault="005F0BB8" w:rsidP="0007118E">
      <w:pPr>
        <w:pStyle w:val="Prrafodelista"/>
        <w:ind w:left="720"/>
        <w:jc w:val="center"/>
        <w:rPr>
          <w:rFonts w:ascii="Nunito regular" w:eastAsia="Arial" w:hAnsi="Nunito regular" w:cs="Arial"/>
          <w:sz w:val="22"/>
          <w:szCs w:val="22"/>
        </w:rPr>
      </w:pPr>
      <w:r w:rsidRPr="005F0BB8">
        <w:rPr>
          <w:rFonts w:ascii="Nunito regular" w:hAnsi="Nunito regular" w:cs="Arial"/>
          <w:noProof/>
        </w:rPr>
        <w:drawing>
          <wp:inline distT="0" distB="0" distL="0" distR="0" wp14:anchorId="261BA399" wp14:editId="0D5FDECE">
            <wp:extent cx="4398010" cy="1669774"/>
            <wp:effectExtent l="0" t="0" r="2540" b="6985"/>
            <wp:docPr id="549574776" name="Imagen 549574776"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 Gráfico de barras&#10;&#10;Descripción generada automáticamente"/>
                    <pic:cNvPicPr/>
                  </pic:nvPicPr>
                  <pic:blipFill>
                    <a:blip r:embed="rId10"/>
                    <a:stretch>
                      <a:fillRect/>
                    </a:stretch>
                  </pic:blipFill>
                  <pic:spPr>
                    <a:xfrm>
                      <a:off x="0" y="0"/>
                      <a:ext cx="4467781" cy="1696264"/>
                    </a:xfrm>
                    <a:prstGeom prst="rect">
                      <a:avLst/>
                    </a:prstGeom>
                  </pic:spPr>
                </pic:pic>
              </a:graphicData>
            </a:graphic>
          </wp:inline>
        </w:drawing>
      </w:r>
    </w:p>
    <w:p w14:paraId="4403D57B" w14:textId="77777777" w:rsidR="005F0BB8" w:rsidRPr="005F0BB8" w:rsidRDefault="005F0BB8" w:rsidP="0007118E">
      <w:pPr>
        <w:pStyle w:val="Prrafodelista"/>
        <w:ind w:left="720"/>
        <w:jc w:val="center"/>
        <w:rPr>
          <w:rFonts w:ascii="Nunito regular" w:eastAsia="Arial" w:hAnsi="Nunito regular" w:cs="Arial"/>
          <w:sz w:val="16"/>
          <w:szCs w:val="16"/>
        </w:rPr>
      </w:pPr>
      <w:r w:rsidRPr="005F0BB8">
        <w:rPr>
          <w:rFonts w:ascii="Nunito regular" w:eastAsia="Arial" w:hAnsi="Nunito regular" w:cs="Arial"/>
          <w:sz w:val="16"/>
          <w:szCs w:val="16"/>
        </w:rPr>
        <w:t xml:space="preserve">Fuente: </w:t>
      </w:r>
      <w:proofErr w:type="spellStart"/>
      <w:r w:rsidRPr="005F0BB8">
        <w:rPr>
          <w:rFonts w:ascii="Nunito regular" w:eastAsia="Arial" w:hAnsi="Nunito regular" w:cs="Arial"/>
          <w:sz w:val="16"/>
          <w:szCs w:val="16"/>
        </w:rPr>
        <w:t>Transparency</w:t>
      </w:r>
      <w:proofErr w:type="spellEnd"/>
      <w:r w:rsidRPr="005F0BB8">
        <w:rPr>
          <w:rFonts w:ascii="Nunito regular" w:eastAsia="Arial" w:hAnsi="Nunito regular" w:cs="Arial"/>
          <w:sz w:val="16"/>
          <w:szCs w:val="16"/>
        </w:rPr>
        <w:t xml:space="preserve"> International. (2019). Barómetro Global de la Corrupción: América Latina y el Caribe 2019 - Opiniones y experiencias de los ciudadanos en materia de corrupción.</w:t>
      </w:r>
    </w:p>
    <w:p w14:paraId="6221B463" w14:textId="77777777" w:rsidR="005F0BB8" w:rsidRPr="005F0BB8" w:rsidRDefault="005F0BB8" w:rsidP="0007118E">
      <w:pPr>
        <w:pStyle w:val="Prrafodelista"/>
        <w:ind w:left="720"/>
        <w:jc w:val="center"/>
        <w:rPr>
          <w:rFonts w:ascii="Nunito regular" w:eastAsia="Arial" w:hAnsi="Nunito regular" w:cs="Arial"/>
          <w:sz w:val="22"/>
          <w:szCs w:val="22"/>
        </w:rPr>
      </w:pPr>
    </w:p>
    <w:p w14:paraId="42121899" w14:textId="77777777" w:rsidR="005F0BB8" w:rsidRPr="005F0BB8" w:rsidRDefault="005F0BB8" w:rsidP="0007118E">
      <w:pPr>
        <w:pStyle w:val="Prrafodelista"/>
        <w:numPr>
          <w:ilvl w:val="0"/>
          <w:numId w:val="13"/>
        </w:numPr>
        <w:jc w:val="both"/>
        <w:rPr>
          <w:rFonts w:ascii="Nunito regular" w:eastAsia="Arial" w:hAnsi="Nunito regular" w:cs="Arial"/>
          <w:sz w:val="22"/>
          <w:szCs w:val="22"/>
        </w:rPr>
      </w:pPr>
      <w:r w:rsidRPr="005F0BB8">
        <w:rPr>
          <w:rFonts w:ascii="Nunito regular" w:eastAsia="Arial" w:hAnsi="Nunito regular" w:cs="Arial"/>
          <w:sz w:val="22"/>
          <w:szCs w:val="22"/>
        </w:rPr>
        <w:t xml:space="preserve">En el caso de Colombia, el servicio de Policía es el sexto con mayor índice se </w:t>
      </w:r>
      <w:proofErr w:type="spellStart"/>
      <w:r w:rsidRPr="005F0BB8">
        <w:rPr>
          <w:rFonts w:ascii="Nunito regular" w:eastAsia="Arial" w:hAnsi="Nunito regular" w:cs="Arial"/>
          <w:sz w:val="22"/>
          <w:szCs w:val="22"/>
        </w:rPr>
        <w:t>soborno</w:t>
      </w:r>
      <w:proofErr w:type="spellEnd"/>
      <w:r w:rsidRPr="005F0BB8">
        <w:rPr>
          <w:rFonts w:ascii="Nunito regular" w:eastAsia="Arial" w:hAnsi="Nunito regular" w:cs="Arial"/>
          <w:sz w:val="22"/>
          <w:szCs w:val="22"/>
        </w:rPr>
        <w:t>; sin embargo, se incrementó al pasar del 20% en el 2017 al 26% en la última medición de 2019.</w:t>
      </w:r>
    </w:p>
    <w:p w14:paraId="4B468F3B" w14:textId="77777777" w:rsidR="005F0BB8" w:rsidRPr="005F0BB8" w:rsidRDefault="005F0BB8" w:rsidP="0007118E">
      <w:pPr>
        <w:pStyle w:val="Prrafodelista"/>
        <w:ind w:left="720"/>
        <w:jc w:val="center"/>
        <w:rPr>
          <w:rFonts w:ascii="Nunito regular" w:eastAsia="Arial" w:hAnsi="Nunito regular" w:cs="Arial"/>
          <w:sz w:val="22"/>
          <w:szCs w:val="22"/>
        </w:rPr>
      </w:pPr>
      <w:r w:rsidRPr="005F0BB8">
        <w:rPr>
          <w:rFonts w:ascii="Nunito regular" w:hAnsi="Nunito regular" w:cs="Arial"/>
          <w:noProof/>
        </w:rPr>
        <w:drawing>
          <wp:inline distT="0" distB="0" distL="0" distR="0" wp14:anchorId="31F33D7C" wp14:editId="5B8A7DCF">
            <wp:extent cx="3408141" cy="1916265"/>
            <wp:effectExtent l="0" t="0" r="1905" b="8255"/>
            <wp:docPr id="7" name="Imagen 7"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Tabla&#10;&#10;Descripción generada automáticamente"/>
                    <pic:cNvPicPr/>
                  </pic:nvPicPr>
                  <pic:blipFill>
                    <a:blip r:embed="rId11"/>
                    <a:stretch>
                      <a:fillRect/>
                    </a:stretch>
                  </pic:blipFill>
                  <pic:spPr>
                    <a:xfrm>
                      <a:off x="0" y="0"/>
                      <a:ext cx="3463561" cy="1947426"/>
                    </a:xfrm>
                    <a:prstGeom prst="rect">
                      <a:avLst/>
                    </a:prstGeom>
                  </pic:spPr>
                </pic:pic>
              </a:graphicData>
            </a:graphic>
          </wp:inline>
        </w:drawing>
      </w:r>
    </w:p>
    <w:p w14:paraId="6CF1A89E" w14:textId="77777777" w:rsidR="005F0BB8" w:rsidRPr="005F0BB8" w:rsidRDefault="005F0BB8" w:rsidP="0007118E">
      <w:pPr>
        <w:pStyle w:val="Prrafodelista"/>
        <w:ind w:left="720"/>
        <w:jc w:val="center"/>
        <w:rPr>
          <w:rFonts w:ascii="Nunito regular" w:eastAsia="Arial" w:hAnsi="Nunito regular" w:cs="Arial"/>
          <w:sz w:val="16"/>
          <w:szCs w:val="16"/>
        </w:rPr>
      </w:pPr>
      <w:r w:rsidRPr="005F0BB8">
        <w:rPr>
          <w:rFonts w:ascii="Nunito regular" w:eastAsia="Arial" w:hAnsi="Nunito regular" w:cs="Arial"/>
          <w:sz w:val="16"/>
          <w:szCs w:val="16"/>
        </w:rPr>
        <w:t xml:space="preserve">Fuente: </w:t>
      </w:r>
      <w:proofErr w:type="spellStart"/>
      <w:r w:rsidRPr="005F0BB8">
        <w:rPr>
          <w:rFonts w:ascii="Nunito regular" w:eastAsia="Arial" w:hAnsi="Nunito regular" w:cs="Arial"/>
          <w:sz w:val="16"/>
          <w:szCs w:val="16"/>
        </w:rPr>
        <w:t>Transparency</w:t>
      </w:r>
      <w:proofErr w:type="spellEnd"/>
      <w:r w:rsidRPr="005F0BB8">
        <w:rPr>
          <w:rFonts w:ascii="Nunito regular" w:eastAsia="Arial" w:hAnsi="Nunito regular" w:cs="Arial"/>
          <w:sz w:val="16"/>
          <w:szCs w:val="16"/>
        </w:rPr>
        <w:t xml:space="preserve"> International. (2019). Barómetro Global de la Corrupción: América Latina y el Caribe 2019 - Opiniones y experiencias de los ciudadanos en materia de corrupción.</w:t>
      </w:r>
    </w:p>
    <w:p w14:paraId="0DDE9B9B" w14:textId="77777777" w:rsidR="005F0BB8" w:rsidRPr="005F0BB8" w:rsidRDefault="005F0BB8" w:rsidP="0007118E">
      <w:pPr>
        <w:pStyle w:val="Prrafodelista"/>
        <w:ind w:left="720"/>
        <w:jc w:val="center"/>
        <w:rPr>
          <w:rFonts w:ascii="Nunito regular" w:eastAsia="Arial" w:hAnsi="Nunito regular" w:cs="Arial"/>
          <w:sz w:val="22"/>
          <w:szCs w:val="22"/>
        </w:rPr>
      </w:pPr>
    </w:p>
    <w:p w14:paraId="3004337F" w14:textId="77777777" w:rsidR="005F0BB8" w:rsidRPr="005F0BB8" w:rsidRDefault="005F0BB8" w:rsidP="0007118E">
      <w:pPr>
        <w:pStyle w:val="Prrafodelista"/>
        <w:numPr>
          <w:ilvl w:val="0"/>
          <w:numId w:val="13"/>
        </w:numPr>
        <w:jc w:val="both"/>
        <w:rPr>
          <w:rFonts w:ascii="Nunito regular" w:eastAsia="Arial" w:hAnsi="Nunito regular" w:cs="Arial"/>
          <w:sz w:val="22"/>
          <w:szCs w:val="22"/>
        </w:rPr>
      </w:pPr>
      <w:r w:rsidRPr="005F0BB8">
        <w:rPr>
          <w:rFonts w:ascii="Nunito regular" w:eastAsia="Arial" w:hAnsi="Nunito regular" w:cs="Arial"/>
          <w:sz w:val="22"/>
          <w:szCs w:val="22"/>
        </w:rPr>
        <w:t>La mayoría de los sobornos identificados en el barómetro se asocian a los denominados “pagos de facilitación” como pequeñas sumas de dinero entregadas a servidores públicos para obtener el servicio: tramites, licencias, certificados, entre otros. Aquellos a los que cotidianamente se refieren como “barba”, “</w:t>
      </w:r>
      <w:proofErr w:type="spellStart"/>
      <w:r w:rsidRPr="005F0BB8">
        <w:rPr>
          <w:rFonts w:ascii="Nunito regular" w:eastAsia="Arial" w:hAnsi="Nunito regular" w:cs="Arial"/>
          <w:sz w:val="22"/>
          <w:szCs w:val="22"/>
        </w:rPr>
        <w:t>sevelle</w:t>
      </w:r>
      <w:proofErr w:type="spellEnd"/>
      <w:r w:rsidRPr="005F0BB8">
        <w:rPr>
          <w:rFonts w:ascii="Nunito regular" w:eastAsia="Arial" w:hAnsi="Nunito regular" w:cs="Arial"/>
          <w:sz w:val="22"/>
          <w:szCs w:val="22"/>
        </w:rPr>
        <w:t>”, o las llamadas “50mil razones” etc.</w:t>
      </w:r>
    </w:p>
    <w:p w14:paraId="2C384CBB" w14:textId="77777777" w:rsidR="005F0BB8" w:rsidRPr="005F0BB8" w:rsidRDefault="005F0BB8" w:rsidP="0007118E">
      <w:pPr>
        <w:spacing w:line="240" w:lineRule="auto"/>
        <w:jc w:val="both"/>
        <w:rPr>
          <w:rFonts w:ascii="Nunito regular" w:eastAsia="Arial" w:hAnsi="Nunito regular" w:cs="Arial"/>
        </w:rPr>
      </w:pPr>
    </w:p>
    <w:p w14:paraId="06E46140" w14:textId="77777777" w:rsidR="005F0BB8" w:rsidRPr="005F0BB8" w:rsidRDefault="005F0BB8" w:rsidP="0007118E">
      <w:pPr>
        <w:spacing w:line="240" w:lineRule="auto"/>
        <w:jc w:val="both"/>
        <w:rPr>
          <w:rFonts w:ascii="Nunito regular" w:eastAsia="Arial" w:hAnsi="Nunito regular" w:cs="Arial"/>
        </w:rPr>
      </w:pPr>
      <w:r w:rsidRPr="005F0BB8">
        <w:rPr>
          <w:rFonts w:ascii="Nunito regular" w:eastAsia="Arial" w:hAnsi="Nunito regular" w:cs="Arial"/>
        </w:rPr>
        <w:lastRenderedPageBreak/>
        <w:t>Por todo lo anterior, es fundamental abordar y erradicar cualquier practica relacionada con la corrupción, el soborno y los pagos de facilitación en el Sector Defensa, con el fin de restaurar la confianza de la población y garantizar la seguridad y el bienestar de todos los ciudadanos.</w:t>
      </w:r>
    </w:p>
    <w:p w14:paraId="70004BB9" w14:textId="77777777" w:rsidR="005F0BB8" w:rsidRPr="005F0BB8" w:rsidRDefault="005F0BB8" w:rsidP="0007118E">
      <w:pPr>
        <w:spacing w:line="240" w:lineRule="auto"/>
        <w:jc w:val="both"/>
        <w:rPr>
          <w:rFonts w:ascii="Nunito regular" w:eastAsia="Arial" w:hAnsi="Nunito regular" w:cs="Arial"/>
        </w:rPr>
      </w:pPr>
    </w:p>
    <w:p w14:paraId="5665E6BA" w14:textId="77777777" w:rsidR="005F0BB8" w:rsidRPr="005F0BB8" w:rsidRDefault="005F0BB8" w:rsidP="0007118E">
      <w:pPr>
        <w:spacing w:line="240" w:lineRule="auto"/>
        <w:jc w:val="both"/>
        <w:rPr>
          <w:rFonts w:ascii="Nunito regular" w:eastAsia="Arial" w:hAnsi="Nunito regular" w:cs="Arial"/>
          <w:b/>
          <w:bCs/>
          <w:u w:val="single"/>
        </w:rPr>
      </w:pPr>
      <w:r w:rsidRPr="005F0BB8">
        <w:rPr>
          <w:rFonts w:ascii="Nunito regular" w:eastAsia="Arial" w:hAnsi="Nunito regular" w:cs="Arial"/>
          <w:b/>
          <w:bCs/>
          <w:u w:val="single"/>
        </w:rPr>
        <w:t>2.2. GLOSARIO:</w:t>
      </w:r>
    </w:p>
    <w:p w14:paraId="1E51446A" w14:textId="77777777" w:rsidR="005F0BB8" w:rsidRPr="005F0BB8" w:rsidRDefault="005F0BB8" w:rsidP="0007118E">
      <w:pPr>
        <w:spacing w:line="240" w:lineRule="auto"/>
        <w:jc w:val="both"/>
        <w:rPr>
          <w:rFonts w:ascii="Nunito regular" w:eastAsia="Arial" w:hAnsi="Nunito regular" w:cs="Arial"/>
          <w:b/>
          <w:bCs/>
          <w:u w:val="single"/>
        </w:rPr>
      </w:pPr>
    </w:p>
    <w:p w14:paraId="2EBA5DFE" w14:textId="77777777" w:rsidR="005F0BB8" w:rsidRPr="005F0BB8" w:rsidRDefault="005F0BB8" w:rsidP="0007118E">
      <w:pPr>
        <w:spacing w:line="240" w:lineRule="auto"/>
        <w:jc w:val="both"/>
        <w:rPr>
          <w:rFonts w:ascii="Nunito regular" w:eastAsia="Bookman Old Style" w:hAnsi="Nunito regular" w:cs="Bookman Old Style"/>
        </w:rPr>
      </w:pPr>
      <w:r w:rsidRPr="005F0BB8">
        <w:rPr>
          <w:rFonts w:ascii="Nunito regular" w:eastAsia="Bookman Old Style" w:hAnsi="Nunito regular" w:cs="Bookman Old Style"/>
          <w:b/>
          <w:bCs/>
        </w:rPr>
        <w:t xml:space="preserve">Pagos de Facilitación: </w:t>
      </w:r>
      <w:r w:rsidRPr="005F0BB8">
        <w:rPr>
          <w:rFonts w:ascii="Nunito regular" w:eastAsia="Bookman Old Style" w:hAnsi="Nunito regular" w:cs="Bookman Old Style"/>
        </w:rPr>
        <w:t xml:space="preserve">Pagos de pequeñas sumas de dinero a servidores públicos o gubernamentales con el fin de asegurar o acelerar alguna acción, tramite o servicio conforme las funciones legales conferidas a dichos servidores. </w:t>
      </w:r>
    </w:p>
    <w:p w14:paraId="3EB497B0" w14:textId="77777777" w:rsidR="005F0BB8" w:rsidRPr="005F0BB8" w:rsidRDefault="005F0BB8" w:rsidP="0007118E">
      <w:pPr>
        <w:spacing w:line="240" w:lineRule="auto"/>
        <w:jc w:val="both"/>
        <w:rPr>
          <w:rFonts w:ascii="Nunito regular" w:eastAsia="Arial" w:hAnsi="Nunito regular" w:cs="Arial"/>
          <w:b/>
          <w:bCs/>
        </w:rPr>
      </w:pPr>
    </w:p>
    <w:p w14:paraId="312C208B" w14:textId="77777777" w:rsidR="005F0BB8" w:rsidRPr="005F0BB8" w:rsidRDefault="005F0BB8" w:rsidP="0007118E">
      <w:pPr>
        <w:spacing w:line="240" w:lineRule="auto"/>
        <w:jc w:val="both"/>
        <w:rPr>
          <w:rFonts w:ascii="Nunito regular" w:eastAsia="Arial" w:hAnsi="Nunito regular" w:cs="Arial"/>
        </w:rPr>
      </w:pPr>
      <w:r w:rsidRPr="005F0BB8">
        <w:rPr>
          <w:rFonts w:ascii="Nunito regular" w:eastAsia="Arial" w:hAnsi="Nunito regular" w:cs="Arial"/>
          <w:b/>
          <w:bCs/>
        </w:rPr>
        <w:t xml:space="preserve">Soborno: </w:t>
      </w:r>
      <w:bookmarkStart w:id="5" w:name="_Hlk135127806"/>
      <w:r w:rsidRPr="005F0BB8">
        <w:rPr>
          <w:rFonts w:ascii="Nunito regular" w:eastAsia="Arial" w:hAnsi="Nunito regular" w:cs="Arial"/>
        </w:rPr>
        <w:t>Oferta, promesa, entrega, aceptación o solicitud de una ventaja indebida de cualquier valor (que puede ser de naturaleza financiera o no financiera), directa o indirectamente, e independiente de su ubicación, en violación de la ley aplicable, como incentivo o recompensa para que una persona actúe o deje de actuar en relación con el desempeño de las obligaciones de esa persona. (Norma ISO 37001:2016).</w:t>
      </w:r>
      <w:bookmarkEnd w:id="5"/>
    </w:p>
    <w:p w14:paraId="04E933AA" w14:textId="77777777" w:rsidR="005F0BB8" w:rsidRPr="005F0BB8" w:rsidRDefault="005F0BB8" w:rsidP="0007118E">
      <w:pPr>
        <w:spacing w:line="240" w:lineRule="auto"/>
        <w:ind w:left="360"/>
        <w:jc w:val="both"/>
        <w:rPr>
          <w:rFonts w:ascii="Nunito regular" w:eastAsia="Arial" w:hAnsi="Nunito regular" w:cs="Arial"/>
        </w:rPr>
      </w:pPr>
    </w:p>
    <w:p w14:paraId="016FB8F5" w14:textId="77777777" w:rsidR="005F0BB8" w:rsidRPr="005F0BB8" w:rsidRDefault="005F0BB8" w:rsidP="0007118E">
      <w:pPr>
        <w:spacing w:line="240" w:lineRule="auto"/>
        <w:jc w:val="both"/>
        <w:rPr>
          <w:rFonts w:ascii="Nunito regular" w:eastAsia="Arial" w:hAnsi="Nunito regular" w:cs="Arial"/>
        </w:rPr>
      </w:pPr>
      <w:r w:rsidRPr="005F0BB8">
        <w:rPr>
          <w:rFonts w:ascii="Nunito regular" w:eastAsia="Arial" w:hAnsi="Nunito regular" w:cs="Arial"/>
          <w:b/>
          <w:bCs/>
        </w:rPr>
        <w:t xml:space="preserve">Cohecho: </w:t>
      </w:r>
      <w:r w:rsidRPr="005F0BB8">
        <w:rPr>
          <w:rStyle w:val="cf01"/>
          <w:rFonts w:ascii="Nunito regular" w:hAnsi="Nunito regular"/>
        </w:rPr>
        <w:t xml:space="preserve">Según artículo 405 del Código Penal Colombiano: </w:t>
      </w:r>
      <w:r w:rsidRPr="005F0BB8">
        <w:rPr>
          <w:rStyle w:val="cf11"/>
          <w:rFonts w:ascii="Nunito regular" w:hAnsi="Nunito regular"/>
        </w:rPr>
        <w:t xml:space="preserve">El servidor público que reciba para sí o para otro, dinero u otra utilidad, o acepte promesa remuneratoria, directa o indirectamente, para retardar u omitir un acto propio de su cargo, o para ejecutar uno contrario a sus deberes oficiales. </w:t>
      </w:r>
    </w:p>
    <w:p w14:paraId="36B16B19" w14:textId="77777777" w:rsidR="005F0BB8" w:rsidRPr="005F0BB8" w:rsidRDefault="005F0BB8" w:rsidP="0007118E">
      <w:pPr>
        <w:spacing w:line="240" w:lineRule="auto"/>
        <w:jc w:val="both"/>
        <w:rPr>
          <w:rFonts w:ascii="Nunito regular" w:eastAsia="Arial" w:hAnsi="Nunito regular" w:cs="Arial"/>
        </w:rPr>
      </w:pPr>
    </w:p>
    <w:p w14:paraId="4F666902" w14:textId="77777777" w:rsidR="005F0BB8" w:rsidRPr="005F0BB8" w:rsidRDefault="005F0BB8" w:rsidP="0007118E">
      <w:pPr>
        <w:spacing w:line="240" w:lineRule="auto"/>
        <w:jc w:val="both"/>
        <w:rPr>
          <w:rFonts w:ascii="Nunito regular" w:eastAsia="Arial" w:hAnsi="Nunito regular" w:cs="Arial"/>
        </w:rPr>
      </w:pPr>
      <w:r w:rsidRPr="005F0BB8">
        <w:rPr>
          <w:rFonts w:ascii="Nunito regular" w:eastAsia="Arial" w:hAnsi="Nunito regular" w:cs="Arial"/>
          <w:b/>
          <w:bCs/>
        </w:rPr>
        <w:t xml:space="preserve">Corrupción: </w:t>
      </w:r>
      <w:r w:rsidRPr="005F0BB8">
        <w:rPr>
          <w:rFonts w:ascii="Nunito regular" w:eastAsia="Arial" w:hAnsi="Nunito regular" w:cs="Arial"/>
        </w:rPr>
        <w:t>El CONPES 167 de 2013 refiere que “se entiende por corrupción el uso del poder para desviar la gestión de lo público hacia el beneficio privado” y que esto implica que las prácticas corruptas son realizadas por actores públicos y/o privados con poder e incidencia en la toma de decisiones y la administración de los bienes públicos.</w:t>
      </w:r>
    </w:p>
    <w:p w14:paraId="26D76425" w14:textId="77777777" w:rsidR="005F0BB8" w:rsidRPr="005F0BB8" w:rsidRDefault="005F0BB8" w:rsidP="0007118E">
      <w:pPr>
        <w:spacing w:line="240" w:lineRule="auto"/>
        <w:jc w:val="both"/>
        <w:rPr>
          <w:rFonts w:ascii="Nunito regular" w:eastAsia="Arial" w:hAnsi="Nunito regular" w:cs="Arial"/>
        </w:rPr>
      </w:pPr>
    </w:p>
    <w:p w14:paraId="3029A0EE" w14:textId="77777777" w:rsidR="005F0BB8" w:rsidRPr="005F0BB8" w:rsidRDefault="005F0BB8" w:rsidP="0007118E">
      <w:pPr>
        <w:spacing w:line="240" w:lineRule="auto"/>
        <w:jc w:val="both"/>
        <w:rPr>
          <w:rFonts w:ascii="Nunito regular" w:eastAsia="Arial" w:hAnsi="Nunito regular" w:cs="Arial"/>
        </w:rPr>
      </w:pPr>
      <w:r w:rsidRPr="005F0BB8">
        <w:rPr>
          <w:rFonts w:ascii="Nunito regular" w:eastAsia="Arial" w:hAnsi="Nunito regular" w:cs="Arial"/>
          <w:b/>
          <w:bCs/>
        </w:rPr>
        <w:t xml:space="preserve">Gestión Antisoborno: </w:t>
      </w:r>
      <w:r w:rsidRPr="005F0BB8">
        <w:rPr>
          <w:rFonts w:ascii="Nunito regular" w:eastAsia="Arial" w:hAnsi="Nunito regular" w:cs="Arial"/>
        </w:rPr>
        <w:t>Una gestión antisoborno es un conjunto de reglas relacionadas entre sí que contribuyen a la gestión de prevención del soborno mediante el establecimiento de políticas, objetivos de mejora y ejecución de las actividades definidas. Es de suma importancia que los colaboradores estén familiarizados con esta gestión.</w:t>
      </w:r>
    </w:p>
    <w:p w14:paraId="480F9ADC" w14:textId="77777777" w:rsidR="005F0BB8" w:rsidRPr="005F0BB8" w:rsidRDefault="005F0BB8" w:rsidP="0007118E">
      <w:pPr>
        <w:spacing w:line="240" w:lineRule="auto"/>
        <w:ind w:left="360"/>
        <w:jc w:val="both"/>
        <w:rPr>
          <w:rFonts w:ascii="Nunito regular" w:eastAsia="Arial" w:hAnsi="Nunito regular" w:cs="Arial"/>
        </w:rPr>
      </w:pPr>
    </w:p>
    <w:p w14:paraId="19B4BFF1" w14:textId="77777777" w:rsidR="005F0BB8" w:rsidRPr="005F0BB8" w:rsidRDefault="005F0BB8" w:rsidP="0007118E">
      <w:pPr>
        <w:spacing w:line="240" w:lineRule="auto"/>
        <w:jc w:val="both"/>
        <w:rPr>
          <w:rFonts w:ascii="Nunito regular" w:eastAsia="Arial" w:hAnsi="Nunito regular" w:cs="Arial"/>
        </w:rPr>
      </w:pPr>
      <w:r w:rsidRPr="005F0BB8">
        <w:rPr>
          <w:rFonts w:ascii="Nunito regular" w:eastAsia="Arial" w:hAnsi="Nunito regular" w:cs="Arial"/>
          <w:b/>
          <w:bCs/>
        </w:rPr>
        <w:t xml:space="preserve">Sistema de Gestión Antisoborno: </w:t>
      </w:r>
      <w:r w:rsidRPr="005F0BB8">
        <w:rPr>
          <w:rFonts w:ascii="Nunito regular" w:eastAsia="Arial" w:hAnsi="Nunito regular" w:cs="Arial"/>
        </w:rPr>
        <w:t>Es un estándar internacional que ayuda a las organizaciones a luchar contra la corrupción, el fraude y el soborno, adoptando las mejores prácticas éticas y conductuales.</w:t>
      </w:r>
    </w:p>
    <w:p w14:paraId="4634481B" w14:textId="77777777" w:rsidR="005F0BB8" w:rsidRPr="005F0BB8" w:rsidRDefault="005F0BB8" w:rsidP="0007118E">
      <w:pPr>
        <w:spacing w:line="240" w:lineRule="auto"/>
        <w:jc w:val="both"/>
        <w:rPr>
          <w:rFonts w:ascii="Nunito regular" w:eastAsia="Arial" w:hAnsi="Nunito regular" w:cs="Arial"/>
        </w:rPr>
      </w:pPr>
    </w:p>
    <w:p w14:paraId="5EBF1F8E" w14:textId="77777777" w:rsidR="005F0BB8" w:rsidRPr="005F0BB8" w:rsidRDefault="005F0BB8" w:rsidP="0007118E">
      <w:pPr>
        <w:spacing w:line="240" w:lineRule="auto"/>
        <w:jc w:val="both"/>
        <w:rPr>
          <w:rFonts w:ascii="Nunito regular" w:eastAsia="Arial" w:hAnsi="Nunito regular" w:cs="Arial"/>
          <w:b/>
          <w:bCs/>
        </w:rPr>
      </w:pPr>
      <w:r w:rsidRPr="005F0BB8">
        <w:rPr>
          <w:rFonts w:ascii="Nunito regular" w:eastAsia="Arial" w:hAnsi="Nunito regular" w:cs="Arial"/>
          <w:b/>
          <w:bCs/>
        </w:rPr>
        <w:t xml:space="preserve">Debida Diligencia:  </w:t>
      </w:r>
      <w:r w:rsidRPr="005F0BB8">
        <w:rPr>
          <w:rFonts w:ascii="Nunito regular" w:hAnsi="Nunito regular"/>
        </w:rPr>
        <w:t>Proceso para verificar de manera exhaustiva los riesgos de soborno que enfrente la organización, mediante la evaluación constante del personal, los colaboradores, socios de negocios, proveedores y demás actores con los que interactúa la organización, lo cual incluye investigar su reputación historial y prácticas comerciales con el fin de asegurar el cumplimiento de la normatividad y la política antisoborno.</w:t>
      </w:r>
    </w:p>
    <w:p w14:paraId="652A6C11" w14:textId="77777777" w:rsidR="005F0BB8" w:rsidRDefault="005F0BB8" w:rsidP="0007118E">
      <w:pPr>
        <w:spacing w:line="240" w:lineRule="auto"/>
        <w:jc w:val="both"/>
        <w:rPr>
          <w:rFonts w:ascii="Nunito regular" w:eastAsia="Arial" w:hAnsi="Nunito regular" w:cs="Arial"/>
        </w:rPr>
      </w:pPr>
    </w:p>
    <w:p w14:paraId="6B1B7B27" w14:textId="77777777" w:rsidR="0007118E" w:rsidRPr="005F0BB8" w:rsidRDefault="0007118E" w:rsidP="0007118E">
      <w:pPr>
        <w:spacing w:line="240" w:lineRule="auto"/>
        <w:jc w:val="both"/>
        <w:rPr>
          <w:rFonts w:ascii="Nunito regular" w:eastAsia="Arial" w:hAnsi="Nunito regular" w:cs="Arial"/>
        </w:rPr>
      </w:pPr>
    </w:p>
    <w:p w14:paraId="2780AE14" w14:textId="77777777" w:rsidR="005F0BB8" w:rsidRPr="005F0BB8" w:rsidRDefault="005F0BB8" w:rsidP="0007118E">
      <w:pPr>
        <w:spacing w:line="240" w:lineRule="auto"/>
        <w:jc w:val="both"/>
        <w:rPr>
          <w:rFonts w:ascii="Nunito regular" w:eastAsia="Arial" w:hAnsi="Nunito regular" w:cs="Arial"/>
          <w:b/>
          <w:bCs/>
        </w:rPr>
      </w:pPr>
      <w:r w:rsidRPr="005F0BB8">
        <w:rPr>
          <w:rFonts w:ascii="Nunito regular" w:eastAsia="Arial" w:hAnsi="Nunito regular" w:cs="Arial"/>
          <w:b/>
          <w:bCs/>
        </w:rPr>
        <w:lastRenderedPageBreak/>
        <w:t>3.  EJECUCIÓN</w:t>
      </w:r>
    </w:p>
    <w:p w14:paraId="0EA3104F" w14:textId="77777777" w:rsidR="005F0BB8" w:rsidRPr="005F0BB8" w:rsidRDefault="005F0BB8" w:rsidP="0007118E">
      <w:pPr>
        <w:spacing w:line="240" w:lineRule="auto"/>
        <w:jc w:val="both"/>
        <w:rPr>
          <w:rFonts w:ascii="Nunito regular" w:eastAsia="Arial" w:hAnsi="Nunito regular" w:cs="Arial"/>
          <w:b/>
          <w:bCs/>
        </w:rPr>
      </w:pPr>
    </w:p>
    <w:p w14:paraId="20B54E6A" w14:textId="77777777" w:rsidR="005F0BB8" w:rsidRPr="005F0BB8" w:rsidRDefault="005F0BB8" w:rsidP="0007118E">
      <w:pPr>
        <w:pStyle w:val="Prrafodelista"/>
        <w:numPr>
          <w:ilvl w:val="0"/>
          <w:numId w:val="4"/>
        </w:numPr>
        <w:ind w:left="567" w:hanging="283"/>
        <w:jc w:val="both"/>
        <w:rPr>
          <w:rFonts w:ascii="Nunito regular" w:eastAsia="Arial" w:hAnsi="Nunito regular" w:cs="Arial"/>
          <w:b/>
          <w:bCs/>
          <w:sz w:val="22"/>
          <w:szCs w:val="22"/>
        </w:rPr>
      </w:pPr>
      <w:r w:rsidRPr="005F0BB8">
        <w:rPr>
          <w:rFonts w:ascii="Nunito regular" w:eastAsia="Arial" w:hAnsi="Nunito regular" w:cs="Arial"/>
          <w:b/>
          <w:bCs/>
          <w:sz w:val="22"/>
          <w:szCs w:val="22"/>
        </w:rPr>
        <w:t>Misión general</w:t>
      </w:r>
    </w:p>
    <w:p w14:paraId="668DF652" w14:textId="77777777" w:rsidR="005F0BB8" w:rsidRPr="005F0BB8" w:rsidRDefault="005F0BB8" w:rsidP="0007118E">
      <w:pPr>
        <w:spacing w:line="240" w:lineRule="auto"/>
        <w:jc w:val="both"/>
        <w:rPr>
          <w:rFonts w:ascii="Nunito regular" w:eastAsia="Arial" w:hAnsi="Nunito regular" w:cs="Arial"/>
        </w:rPr>
      </w:pPr>
    </w:p>
    <w:p w14:paraId="6F2FA25F" w14:textId="77777777" w:rsidR="005F0BB8" w:rsidRPr="005F0BB8" w:rsidRDefault="005F0BB8" w:rsidP="0007118E">
      <w:pPr>
        <w:spacing w:line="240" w:lineRule="auto"/>
        <w:jc w:val="both"/>
        <w:rPr>
          <w:rFonts w:ascii="Nunito regular" w:eastAsia="Bookman Old Style" w:hAnsi="Nunito regular" w:cs="Bookman Old Style"/>
          <w:lang w:val="es-ES"/>
        </w:rPr>
      </w:pPr>
      <w:r w:rsidRPr="005F0BB8">
        <w:rPr>
          <w:rFonts w:ascii="Nunito regular" w:eastAsia="Arial" w:hAnsi="Nunito regular" w:cs="Arial"/>
        </w:rPr>
        <w:t xml:space="preserve">Adoptar la Política de </w:t>
      </w:r>
      <w:r w:rsidRPr="005F0BB8">
        <w:rPr>
          <w:rFonts w:ascii="Nunito regular" w:eastAsia="Bookman Old Style" w:hAnsi="Nunito regular" w:cs="Bookman Old Style"/>
          <w:lang w:val="es-ES"/>
        </w:rPr>
        <w:t>la Política de Prohibición de Pagos de Facilitación, que tiene como finalidad prevenir la corrupción y fomentar la transparencia en las instituciones públicas encargadas de la seguridad y defensa del país, así:</w:t>
      </w:r>
    </w:p>
    <w:p w14:paraId="1174F6A6" w14:textId="77777777" w:rsidR="005F0BB8" w:rsidRPr="005F0BB8" w:rsidRDefault="005F0BB8" w:rsidP="0007118E">
      <w:pPr>
        <w:spacing w:line="240" w:lineRule="auto"/>
        <w:ind w:left="426"/>
        <w:jc w:val="both"/>
        <w:rPr>
          <w:rFonts w:ascii="Nunito regular" w:eastAsia="Bookman Old Style" w:hAnsi="Nunito regular" w:cs="Bookman Old Style"/>
          <w:lang w:val="es-ES"/>
        </w:rPr>
      </w:pPr>
    </w:p>
    <w:p w14:paraId="4F26F394" w14:textId="77777777" w:rsidR="005F0BB8" w:rsidRPr="005F0BB8" w:rsidRDefault="005F0BB8" w:rsidP="0007118E">
      <w:pPr>
        <w:spacing w:line="240" w:lineRule="auto"/>
        <w:jc w:val="both"/>
        <w:rPr>
          <w:rFonts w:ascii="Nunito regular" w:eastAsia="Bookman Old Style" w:hAnsi="Nunito regular" w:cs="Bookman Old Style"/>
          <w:b/>
          <w:bCs/>
          <w:lang w:val="es-ES"/>
        </w:rPr>
      </w:pPr>
      <w:r w:rsidRPr="005F0BB8">
        <w:rPr>
          <w:rFonts w:ascii="Nunito regular" w:eastAsia="Bookman Old Style" w:hAnsi="Nunito regular" w:cs="Bookman Old Style"/>
          <w:b/>
          <w:bCs/>
          <w:lang w:val="es-ES"/>
        </w:rPr>
        <w:t>POLÍTICA DE PROHIBICIÓN DE PAGOS DE FACILITACIÓN</w:t>
      </w:r>
    </w:p>
    <w:p w14:paraId="245B543A" w14:textId="77777777" w:rsidR="005F0BB8" w:rsidRPr="005F0BB8" w:rsidRDefault="005F0BB8" w:rsidP="0007118E">
      <w:pPr>
        <w:spacing w:line="240" w:lineRule="auto"/>
        <w:ind w:left="567"/>
        <w:jc w:val="both"/>
        <w:rPr>
          <w:rFonts w:ascii="Nunito regular" w:eastAsia="Bookman Old Style" w:hAnsi="Nunito regular" w:cs="Bookman Old Style"/>
          <w:lang w:val="es-ES"/>
        </w:rPr>
      </w:pPr>
    </w:p>
    <w:p w14:paraId="5EBAF848" w14:textId="77777777" w:rsidR="005F0BB8" w:rsidRPr="005F0BB8" w:rsidRDefault="005F0BB8" w:rsidP="0007118E">
      <w:pPr>
        <w:spacing w:line="240" w:lineRule="auto"/>
        <w:jc w:val="both"/>
        <w:rPr>
          <w:rFonts w:ascii="Nunito regular" w:eastAsia="Bookman Old Style" w:hAnsi="Nunito regular" w:cs="Bookman Old Style"/>
          <w:lang w:val="es-ES"/>
        </w:rPr>
      </w:pPr>
      <w:r w:rsidRPr="005F0BB8">
        <w:rPr>
          <w:rFonts w:ascii="Nunito regular" w:eastAsia="Bookman Old Style" w:hAnsi="Nunito regular" w:cs="Bookman Old Style"/>
          <w:lang w:val="es-ES"/>
        </w:rPr>
        <w:t xml:space="preserve">El Ministerio de Defensa Nacional, en el marco del Sistema de Gestión Antisoborno ISO 37001:2016, prohíbe el soborno y los pagos de facilitación. Por lo anterior, los servidores públicos militares, uniformados o civiles, así como los contratistas, proveedores y colaboradores del Sector Defensa tienen prohibido solicitar o recibir pagos (por insignificantes que sean) por decisiones o acciones propias de su cargo o su intermediación. De igual manera, tienen el deber de impedir que otras personas (entre ellas, superiores, subordinados, compañeros de trabajo, contratistas, proveedores y demás partes interesadas) soliciten o reciban dichos pagos y en dado caso denunciaran dichas situaciones mediante los canales establecidos. </w:t>
      </w:r>
    </w:p>
    <w:p w14:paraId="45D3B95F" w14:textId="77777777" w:rsidR="005F0BB8" w:rsidRPr="005F0BB8" w:rsidRDefault="005F0BB8" w:rsidP="0007118E">
      <w:pPr>
        <w:spacing w:line="240" w:lineRule="auto"/>
        <w:jc w:val="both"/>
        <w:rPr>
          <w:rFonts w:ascii="Nunito regular" w:eastAsia="Bookman Old Style" w:hAnsi="Nunito regular" w:cs="Bookman Old Style"/>
          <w:lang w:val="es-ES"/>
        </w:rPr>
      </w:pPr>
    </w:p>
    <w:p w14:paraId="667B5BD5" w14:textId="77777777" w:rsidR="005F0BB8" w:rsidRPr="005F0BB8" w:rsidRDefault="005F0BB8" w:rsidP="0007118E">
      <w:pPr>
        <w:spacing w:line="240" w:lineRule="auto"/>
        <w:jc w:val="both"/>
        <w:rPr>
          <w:rFonts w:ascii="Nunito regular" w:eastAsia="Arial" w:hAnsi="Nunito regular" w:cs="Arial"/>
        </w:rPr>
      </w:pPr>
      <w:r w:rsidRPr="005F0BB8">
        <w:rPr>
          <w:rFonts w:ascii="Nunito regular" w:eastAsia="Bookman Old Style" w:hAnsi="Nunito regular" w:cs="Bookman Old Style"/>
          <w:lang w:val="es-ES"/>
        </w:rPr>
        <w:t>El incumplimiento de la Política Antisoborno y de prohibición de pagos de facilitación da lugar a la aplicación de los procedimientos disciplinarios, administrativos y penales pertinentes.</w:t>
      </w:r>
    </w:p>
    <w:p w14:paraId="257EF0EB" w14:textId="77777777" w:rsidR="005F0BB8" w:rsidRPr="005F0BB8" w:rsidRDefault="005F0BB8" w:rsidP="0007118E">
      <w:pPr>
        <w:pStyle w:val="Prrafodelista"/>
        <w:ind w:left="360"/>
        <w:rPr>
          <w:rFonts w:ascii="Nunito regular" w:eastAsia="Arial" w:hAnsi="Nunito regular" w:cs="Arial"/>
          <w:sz w:val="22"/>
          <w:szCs w:val="22"/>
        </w:rPr>
      </w:pPr>
    </w:p>
    <w:p w14:paraId="11ED287D" w14:textId="77777777" w:rsidR="005F0BB8" w:rsidRPr="005F0BB8" w:rsidRDefault="005F0BB8" w:rsidP="0007118E">
      <w:pPr>
        <w:pStyle w:val="Prrafodelista"/>
        <w:numPr>
          <w:ilvl w:val="0"/>
          <w:numId w:val="4"/>
        </w:numPr>
        <w:ind w:left="567" w:hanging="283"/>
        <w:jc w:val="both"/>
        <w:rPr>
          <w:rFonts w:ascii="Nunito regular" w:eastAsia="Arial" w:hAnsi="Nunito regular" w:cs="Arial"/>
          <w:b/>
          <w:bCs/>
          <w:sz w:val="22"/>
          <w:szCs w:val="22"/>
        </w:rPr>
      </w:pPr>
      <w:r w:rsidRPr="005F0BB8">
        <w:rPr>
          <w:rFonts w:ascii="Nunito regular" w:eastAsia="Arial" w:hAnsi="Nunito regular" w:cs="Arial"/>
          <w:b/>
          <w:bCs/>
          <w:sz w:val="22"/>
          <w:szCs w:val="22"/>
        </w:rPr>
        <w:t>Misiones particulares</w:t>
      </w:r>
    </w:p>
    <w:p w14:paraId="5236F0F7" w14:textId="77777777" w:rsidR="005F0BB8" w:rsidRPr="005F0BB8" w:rsidRDefault="005F0BB8" w:rsidP="0007118E">
      <w:pPr>
        <w:spacing w:line="240" w:lineRule="auto"/>
        <w:rPr>
          <w:rFonts w:ascii="Nunito regular" w:eastAsia="Arial" w:hAnsi="Nunito regular" w:cs="Arial"/>
          <w:b/>
          <w:bCs/>
        </w:rPr>
      </w:pPr>
    </w:p>
    <w:p w14:paraId="20C71E5B" w14:textId="77777777" w:rsidR="005F0BB8" w:rsidRPr="005F0BB8" w:rsidRDefault="005F0BB8" w:rsidP="0007118E">
      <w:pPr>
        <w:pStyle w:val="Prrafodelista"/>
        <w:numPr>
          <w:ilvl w:val="1"/>
          <w:numId w:val="15"/>
        </w:numPr>
        <w:jc w:val="both"/>
        <w:rPr>
          <w:rFonts w:ascii="Nunito regular" w:eastAsia="Arial" w:hAnsi="Nunito regular" w:cs="Arial"/>
          <w:sz w:val="22"/>
          <w:szCs w:val="22"/>
        </w:rPr>
      </w:pPr>
      <w:r w:rsidRPr="005F0BB8">
        <w:rPr>
          <w:rFonts w:ascii="Nunito regular" w:eastAsiaTheme="minorEastAsia" w:hAnsi="Nunito regular" w:cs="Arial"/>
          <w:b/>
          <w:bCs/>
          <w:sz w:val="22"/>
          <w:szCs w:val="22"/>
          <w:lang w:eastAsia="en-US"/>
        </w:rPr>
        <w:t xml:space="preserve">Comandante General de las Fuerzas Militares, </w:t>
      </w:r>
      <w:proofErr w:type="gramStart"/>
      <w:r w:rsidRPr="005F0BB8">
        <w:rPr>
          <w:rFonts w:ascii="Nunito regular" w:eastAsiaTheme="minorEastAsia" w:hAnsi="Nunito regular" w:cs="Arial"/>
          <w:b/>
          <w:bCs/>
          <w:sz w:val="22"/>
          <w:szCs w:val="22"/>
          <w:lang w:eastAsia="en-US"/>
        </w:rPr>
        <w:t>Comandante</w:t>
      </w:r>
      <w:proofErr w:type="gramEnd"/>
      <w:r w:rsidRPr="005F0BB8">
        <w:rPr>
          <w:rFonts w:ascii="Nunito regular" w:eastAsiaTheme="minorEastAsia" w:hAnsi="Nunito regular" w:cs="Arial"/>
          <w:b/>
          <w:bCs/>
          <w:sz w:val="22"/>
          <w:szCs w:val="22"/>
          <w:lang w:eastAsia="en-US"/>
        </w:rPr>
        <w:t xml:space="preserve"> Ejército Nacional, Comandante Armada Nacional, Comandante Fuerza Aérea Colombiana, Director General Policía Nacional, </w:t>
      </w:r>
      <w:r w:rsidRPr="005F0BB8">
        <w:rPr>
          <w:rFonts w:ascii="Nunito regular" w:eastAsiaTheme="minorEastAsia" w:hAnsi="Nunito regular" w:cs="Arial"/>
          <w:b/>
          <w:bCs/>
          <w:sz w:val="22"/>
          <w:szCs w:val="22"/>
        </w:rPr>
        <w:t>Viceministerio para la Estrategia y Planeación, Viceministerio para las Políticas de Defensa y Seguridad, Secretarios, Directores, Jefes de Oficina de la Unidad de Gestión General del Ministerio de Defensa Nacional y del Sector Defensa</w:t>
      </w:r>
    </w:p>
    <w:p w14:paraId="11E44EBF" w14:textId="77777777" w:rsidR="005F0BB8" w:rsidRPr="005F0BB8" w:rsidRDefault="005F0BB8" w:rsidP="0007118E">
      <w:pPr>
        <w:spacing w:line="240" w:lineRule="auto"/>
        <w:ind w:left="567"/>
        <w:rPr>
          <w:rFonts w:ascii="Nunito regular" w:hAnsi="Nunito regular" w:cs="Arial"/>
          <w:b/>
          <w:bCs/>
        </w:rPr>
      </w:pPr>
    </w:p>
    <w:p w14:paraId="7EADA603" w14:textId="77777777" w:rsidR="005F0BB8" w:rsidRPr="005F0BB8" w:rsidRDefault="005F0BB8" w:rsidP="0007118E">
      <w:pPr>
        <w:pStyle w:val="Prrafodelista"/>
        <w:numPr>
          <w:ilvl w:val="0"/>
          <w:numId w:val="8"/>
        </w:numPr>
        <w:ind w:left="993" w:hanging="426"/>
        <w:jc w:val="both"/>
        <w:rPr>
          <w:rFonts w:ascii="Nunito regular" w:eastAsiaTheme="minorHAnsi" w:hAnsi="Nunito regular" w:cs="Arial"/>
          <w:b/>
          <w:bCs/>
          <w:sz w:val="22"/>
          <w:szCs w:val="22"/>
          <w:lang w:eastAsia="en-US"/>
        </w:rPr>
      </w:pPr>
      <w:r w:rsidRPr="005F0BB8">
        <w:rPr>
          <w:rFonts w:ascii="Nunito regular" w:eastAsiaTheme="minorHAnsi" w:hAnsi="Nunito regular" w:cs="Arial"/>
          <w:b/>
          <w:bCs/>
          <w:sz w:val="22"/>
          <w:szCs w:val="22"/>
          <w:lang w:eastAsia="en-US"/>
        </w:rPr>
        <w:t>Roles y responsabilidades:</w:t>
      </w:r>
    </w:p>
    <w:p w14:paraId="66C6BCDF" w14:textId="77777777" w:rsidR="005F0BB8" w:rsidRPr="005F0BB8" w:rsidRDefault="005F0BB8" w:rsidP="0007118E">
      <w:pPr>
        <w:pStyle w:val="Prrafodelista"/>
        <w:ind w:left="720"/>
        <w:rPr>
          <w:rFonts w:ascii="Nunito regular" w:eastAsia="Arial" w:hAnsi="Nunito regular" w:cs="Arial"/>
          <w:sz w:val="22"/>
          <w:szCs w:val="22"/>
        </w:rPr>
      </w:pPr>
    </w:p>
    <w:p w14:paraId="7148938C" w14:textId="77777777" w:rsidR="005F0BB8" w:rsidRPr="005F0BB8" w:rsidRDefault="005F0BB8" w:rsidP="0007118E">
      <w:pPr>
        <w:pStyle w:val="Prrafodelista"/>
        <w:numPr>
          <w:ilvl w:val="0"/>
          <w:numId w:val="9"/>
        </w:numPr>
        <w:jc w:val="both"/>
        <w:rPr>
          <w:rFonts w:ascii="Nunito regular" w:eastAsia="Arial" w:hAnsi="Nunito regular" w:cs="Arial"/>
          <w:sz w:val="22"/>
          <w:szCs w:val="22"/>
          <w:lang w:val="es-CO"/>
        </w:rPr>
      </w:pPr>
      <w:r w:rsidRPr="005F0BB8">
        <w:rPr>
          <w:rFonts w:ascii="Nunito regular" w:eastAsia="Arial" w:hAnsi="Nunito regular" w:cs="Arial"/>
          <w:sz w:val="22"/>
          <w:szCs w:val="22"/>
          <w:lang w:val="es-CO"/>
        </w:rPr>
        <w:t>Implementar y garantizar el cumplimiento de la Política de Prohibición de Pagos de Facilitación en el marco del Sistema de Gestión Antisoborno.</w:t>
      </w:r>
    </w:p>
    <w:p w14:paraId="08514837" w14:textId="77777777" w:rsidR="005F0BB8" w:rsidRPr="005F0BB8" w:rsidRDefault="005F0BB8" w:rsidP="0007118E">
      <w:pPr>
        <w:pStyle w:val="Prrafodelista"/>
        <w:numPr>
          <w:ilvl w:val="0"/>
          <w:numId w:val="9"/>
        </w:numPr>
        <w:jc w:val="both"/>
        <w:rPr>
          <w:rFonts w:ascii="Nunito regular" w:eastAsia="Arial" w:hAnsi="Nunito regular" w:cs="Arial"/>
          <w:sz w:val="22"/>
          <w:szCs w:val="22"/>
          <w:lang w:val="es-CO"/>
        </w:rPr>
      </w:pPr>
      <w:r w:rsidRPr="005F0BB8">
        <w:rPr>
          <w:rFonts w:ascii="Nunito regular" w:eastAsia="Arial" w:hAnsi="Nunito regular" w:cs="Arial"/>
          <w:sz w:val="22"/>
          <w:szCs w:val="22"/>
          <w:lang w:val="es-CO"/>
        </w:rPr>
        <w:t>Desplegar los recursos suficientes y adecuados para el funcionamiento eficaz de la Política de Prohibición de Pagos de Facilitación en el marco del Sistema de Gestión Antisoborno.</w:t>
      </w:r>
    </w:p>
    <w:p w14:paraId="314C1E41" w14:textId="77777777" w:rsidR="005F0BB8" w:rsidRPr="005F0BB8" w:rsidRDefault="005F0BB8" w:rsidP="0007118E">
      <w:pPr>
        <w:pStyle w:val="Prrafodelista"/>
        <w:numPr>
          <w:ilvl w:val="0"/>
          <w:numId w:val="9"/>
        </w:numPr>
        <w:jc w:val="both"/>
        <w:rPr>
          <w:rFonts w:ascii="Nunito regular" w:eastAsia="Arial" w:hAnsi="Nunito regular" w:cs="Arial"/>
          <w:sz w:val="22"/>
          <w:szCs w:val="22"/>
          <w:lang w:val="es-CO"/>
        </w:rPr>
      </w:pPr>
      <w:r w:rsidRPr="005F0BB8">
        <w:rPr>
          <w:rFonts w:ascii="Nunito regular" w:eastAsia="Arial" w:hAnsi="Nunito regular" w:cs="Arial"/>
          <w:sz w:val="22"/>
          <w:szCs w:val="22"/>
          <w:lang w:val="es-CO"/>
        </w:rPr>
        <w:t>Comunicar a nivel interno y externo, lo relacionado con la Política de Prohibición de Pagos de Facilitación.</w:t>
      </w:r>
    </w:p>
    <w:p w14:paraId="503166E6" w14:textId="77777777" w:rsidR="005F0BB8" w:rsidRPr="005F0BB8" w:rsidRDefault="005F0BB8" w:rsidP="0007118E">
      <w:pPr>
        <w:pStyle w:val="Prrafodelista"/>
        <w:numPr>
          <w:ilvl w:val="0"/>
          <w:numId w:val="9"/>
        </w:numPr>
        <w:jc w:val="both"/>
        <w:rPr>
          <w:rFonts w:ascii="Nunito regular" w:eastAsia="Arial" w:hAnsi="Nunito regular" w:cs="Arial"/>
          <w:sz w:val="22"/>
          <w:szCs w:val="22"/>
          <w:lang w:val="es-CO"/>
        </w:rPr>
      </w:pPr>
      <w:r w:rsidRPr="005F0BB8">
        <w:rPr>
          <w:rFonts w:ascii="Nunito regular" w:eastAsia="Arial" w:hAnsi="Nunito regular" w:cs="Arial"/>
          <w:sz w:val="22"/>
          <w:szCs w:val="22"/>
          <w:lang w:val="es-CO"/>
        </w:rPr>
        <w:t>Promover y facilitar el desarrollo de programas y/o actividades de formación, inducción, reinducción dirigidos al</w:t>
      </w:r>
      <w:r w:rsidRPr="005F0BB8">
        <w:rPr>
          <w:rFonts w:ascii="Nunito regular" w:eastAsia="Arial" w:hAnsi="Nunito regular" w:cs="Arial"/>
          <w:sz w:val="22"/>
          <w:szCs w:val="22"/>
        </w:rPr>
        <w:t xml:space="preserve"> personal civil, militar uniformado,</w:t>
      </w:r>
      <w:r w:rsidRPr="005F0BB8">
        <w:rPr>
          <w:rFonts w:ascii="Nunito regular" w:eastAsia="Arial" w:hAnsi="Nunito regular" w:cs="Arial"/>
          <w:sz w:val="22"/>
          <w:szCs w:val="22"/>
          <w:lang w:val="es-CO"/>
        </w:rPr>
        <w:t xml:space="preserve"> relacionada con las actividades de la gestión institucional que fomenten la aplicación y entendimiento de la Política de Prohibición de Pagos de Facilitación y el Sistema de Gestión Antisoborno.</w:t>
      </w:r>
    </w:p>
    <w:p w14:paraId="124563BE" w14:textId="77777777" w:rsidR="005F0BB8" w:rsidRPr="005F0BB8" w:rsidRDefault="005F0BB8" w:rsidP="0007118E">
      <w:pPr>
        <w:pStyle w:val="Prrafodelista"/>
        <w:numPr>
          <w:ilvl w:val="0"/>
          <w:numId w:val="9"/>
        </w:numPr>
        <w:jc w:val="both"/>
        <w:rPr>
          <w:rFonts w:ascii="Nunito regular" w:eastAsia="Arial" w:hAnsi="Nunito regular" w:cs="Arial"/>
          <w:sz w:val="22"/>
          <w:szCs w:val="22"/>
        </w:rPr>
      </w:pPr>
      <w:r w:rsidRPr="005F0BB8">
        <w:rPr>
          <w:rFonts w:ascii="Nunito regular" w:eastAsia="Arial" w:hAnsi="Nunito regular" w:cs="Arial"/>
          <w:sz w:val="22"/>
          <w:szCs w:val="22"/>
        </w:rPr>
        <w:lastRenderedPageBreak/>
        <w:t xml:space="preserve">Incluir en los Planes internos de capacitación programas de capacitación y formación para la identificación y tratamiento de riesgos de soborno y pagos de facilitación, especialmente al personal perteneciente a las áreas de planeación, contratación y servicio al ciudadano. </w:t>
      </w:r>
    </w:p>
    <w:p w14:paraId="0B102FDE" w14:textId="77777777" w:rsidR="005F0BB8" w:rsidRPr="005F0BB8" w:rsidRDefault="005F0BB8" w:rsidP="0007118E">
      <w:pPr>
        <w:pStyle w:val="Prrafodelista"/>
        <w:numPr>
          <w:ilvl w:val="0"/>
          <w:numId w:val="9"/>
        </w:numPr>
        <w:jc w:val="both"/>
        <w:rPr>
          <w:rFonts w:ascii="Nunito regular" w:eastAsia="Arial" w:hAnsi="Nunito regular" w:cs="Arial"/>
          <w:sz w:val="22"/>
          <w:szCs w:val="22"/>
          <w:lang w:val="es-CO"/>
        </w:rPr>
      </w:pPr>
      <w:r w:rsidRPr="005F0BB8">
        <w:rPr>
          <w:rFonts w:ascii="Nunito regular" w:eastAsia="Arial" w:hAnsi="Nunito regular" w:cs="Arial"/>
          <w:sz w:val="22"/>
          <w:szCs w:val="22"/>
          <w:lang w:val="es-CO"/>
        </w:rPr>
        <w:t>Diseñar, adoptar e implementar formatos de compromisos antisoborno / pagos de facilitación en las Fuerzas Militares, la Policía Nacional y promover su suscripción por parte de todo el personal.</w:t>
      </w:r>
    </w:p>
    <w:p w14:paraId="070901D6" w14:textId="77777777" w:rsidR="005F0BB8" w:rsidRPr="005F0BB8" w:rsidRDefault="005F0BB8" w:rsidP="0007118E">
      <w:pPr>
        <w:pStyle w:val="Prrafodelista"/>
        <w:numPr>
          <w:ilvl w:val="0"/>
          <w:numId w:val="9"/>
        </w:numPr>
        <w:jc w:val="both"/>
        <w:rPr>
          <w:rFonts w:ascii="Nunito regular" w:eastAsia="Arial" w:hAnsi="Nunito regular" w:cs="Arial"/>
          <w:sz w:val="22"/>
          <w:szCs w:val="22"/>
          <w:lang w:val="es-CO"/>
        </w:rPr>
      </w:pPr>
      <w:r w:rsidRPr="005F0BB8">
        <w:rPr>
          <w:rFonts w:ascii="Nunito regular" w:eastAsia="Arial" w:hAnsi="Nunito regular" w:cs="Arial"/>
          <w:sz w:val="22"/>
          <w:szCs w:val="22"/>
          <w:lang w:val="es-CO"/>
        </w:rPr>
        <w:t>Facilitar la información a los Socios de Negocios (Proveedores de bienes y servicios), relacionada con las actividades de la gestión institucional que fomenten la aplicación y entendimiento de la Política de Prohibición de Pagos de Facilitación y el Sistema de Gestión Antisoborno.</w:t>
      </w:r>
    </w:p>
    <w:p w14:paraId="7F982C54" w14:textId="77777777" w:rsidR="005F0BB8" w:rsidRPr="005F0BB8" w:rsidRDefault="005F0BB8" w:rsidP="0007118E">
      <w:pPr>
        <w:pStyle w:val="Prrafodelista"/>
        <w:numPr>
          <w:ilvl w:val="0"/>
          <w:numId w:val="9"/>
        </w:numPr>
        <w:jc w:val="both"/>
        <w:rPr>
          <w:rFonts w:ascii="Nunito regular" w:eastAsia="Arial" w:hAnsi="Nunito regular" w:cs="Arial"/>
          <w:sz w:val="22"/>
          <w:szCs w:val="22"/>
          <w:lang w:val="es-CO"/>
        </w:rPr>
      </w:pPr>
      <w:r w:rsidRPr="005F0BB8">
        <w:rPr>
          <w:rFonts w:ascii="Nunito regular" w:eastAsia="Arial" w:hAnsi="Nunito regular" w:cs="Arial"/>
          <w:sz w:val="22"/>
          <w:szCs w:val="22"/>
          <w:lang w:val="es-CO"/>
        </w:rPr>
        <w:t>Promover que las personas reporten, bajo la presunción de buena fe o con base en una creencia razonable, de la intención y/o la ocurrencia del presunto pago de facilitación o el incumplimiento de la Política Antisoborno.</w:t>
      </w:r>
    </w:p>
    <w:p w14:paraId="0BE99E8F" w14:textId="77777777" w:rsidR="005F0BB8" w:rsidRPr="005F0BB8" w:rsidRDefault="005F0BB8" w:rsidP="0007118E">
      <w:pPr>
        <w:pStyle w:val="Prrafodelista"/>
        <w:numPr>
          <w:ilvl w:val="0"/>
          <w:numId w:val="9"/>
        </w:numPr>
        <w:jc w:val="both"/>
        <w:rPr>
          <w:rFonts w:ascii="Nunito regular" w:eastAsia="Arial" w:hAnsi="Nunito regular" w:cs="Arial"/>
          <w:sz w:val="22"/>
          <w:szCs w:val="22"/>
          <w:lang w:val="es-CO"/>
        </w:rPr>
      </w:pPr>
      <w:r w:rsidRPr="005F0BB8">
        <w:rPr>
          <w:rFonts w:ascii="Nunito regular" w:eastAsia="Arial" w:hAnsi="Nunito regular" w:cs="Arial"/>
          <w:sz w:val="22"/>
          <w:szCs w:val="22"/>
          <w:lang w:val="es-CO"/>
        </w:rPr>
        <w:t>Entender, cumplir y aplicar la Política de Prohibición de Pagos de Facilitación y el Sistema de Gestión Antisoborno en lo que respecta a su rol.</w:t>
      </w:r>
    </w:p>
    <w:p w14:paraId="1C749A29" w14:textId="77777777" w:rsidR="005F0BB8" w:rsidRPr="005F0BB8" w:rsidRDefault="005F0BB8" w:rsidP="0007118E">
      <w:pPr>
        <w:pStyle w:val="Prrafodelista"/>
        <w:numPr>
          <w:ilvl w:val="0"/>
          <w:numId w:val="9"/>
        </w:numPr>
        <w:jc w:val="both"/>
        <w:rPr>
          <w:rFonts w:ascii="Nunito regular" w:eastAsia="Arial" w:hAnsi="Nunito regular" w:cs="Arial"/>
          <w:sz w:val="22"/>
          <w:szCs w:val="22"/>
          <w:lang w:val="es-CO"/>
        </w:rPr>
      </w:pPr>
      <w:r w:rsidRPr="005F0BB8">
        <w:rPr>
          <w:rFonts w:ascii="Nunito regular" w:eastAsia="Arial" w:hAnsi="Nunito regular" w:cs="Arial"/>
          <w:sz w:val="22"/>
          <w:szCs w:val="22"/>
          <w:lang w:val="es-CO"/>
        </w:rPr>
        <w:t xml:space="preserve">Apoyar al Oficial de Cumplimiento Antisoborno en la protección y prevención de cualquier represalia, a las personas que han reportado información de buena fe o sobre la base de una sospecha razonable, una preocupación por intento, real o supuesto, de pagos de </w:t>
      </w:r>
      <w:proofErr w:type="gramStart"/>
      <w:r w:rsidRPr="005F0BB8">
        <w:rPr>
          <w:rFonts w:ascii="Nunito regular" w:eastAsia="Arial" w:hAnsi="Nunito regular" w:cs="Arial"/>
          <w:sz w:val="22"/>
          <w:szCs w:val="22"/>
          <w:lang w:val="es-CO"/>
        </w:rPr>
        <w:t>facilitación  o</w:t>
      </w:r>
      <w:proofErr w:type="gramEnd"/>
      <w:r w:rsidRPr="005F0BB8">
        <w:rPr>
          <w:rFonts w:ascii="Nunito regular" w:eastAsia="Arial" w:hAnsi="Nunito regular" w:cs="Arial"/>
          <w:sz w:val="22"/>
          <w:szCs w:val="22"/>
          <w:lang w:val="es-CO"/>
        </w:rPr>
        <w:t xml:space="preserve"> violaciones de la Política Antisoborno.</w:t>
      </w:r>
    </w:p>
    <w:p w14:paraId="404AD1F0" w14:textId="77777777" w:rsidR="005F0BB8" w:rsidRPr="005F0BB8" w:rsidRDefault="005F0BB8" w:rsidP="0007118E">
      <w:pPr>
        <w:pStyle w:val="Prrafodelista"/>
        <w:numPr>
          <w:ilvl w:val="0"/>
          <w:numId w:val="9"/>
        </w:numPr>
        <w:jc w:val="both"/>
        <w:rPr>
          <w:rFonts w:ascii="Nunito regular" w:eastAsia="Arial" w:hAnsi="Nunito regular" w:cs="Arial"/>
          <w:sz w:val="22"/>
          <w:szCs w:val="22"/>
        </w:rPr>
      </w:pPr>
      <w:r w:rsidRPr="005F0BB8">
        <w:rPr>
          <w:rFonts w:ascii="Nunito regular" w:eastAsia="Arial" w:hAnsi="Nunito regular" w:cs="Arial"/>
          <w:sz w:val="22"/>
          <w:szCs w:val="22"/>
          <w:lang w:val="es-CO"/>
        </w:rPr>
        <w:t>Reportar ante las autoridades competentes y al Oficial de Cumplimiento del Sistema de Gestión Antisoborno del Ministerio de Defensa Nacional, cualquier situación que pueda representar un intento, real o supuesto, de pagos de facilitación o violaciones de la Política Antisoborno.</w:t>
      </w:r>
    </w:p>
    <w:p w14:paraId="1164C320" w14:textId="77777777" w:rsidR="005F0BB8" w:rsidRPr="005F0BB8" w:rsidRDefault="005F0BB8" w:rsidP="0007118E">
      <w:pPr>
        <w:pStyle w:val="Prrafodelista"/>
        <w:numPr>
          <w:ilvl w:val="0"/>
          <w:numId w:val="9"/>
        </w:numPr>
        <w:jc w:val="both"/>
        <w:rPr>
          <w:rFonts w:ascii="Nunito regular" w:eastAsia="Arial" w:hAnsi="Nunito regular" w:cs="Arial"/>
          <w:sz w:val="22"/>
          <w:szCs w:val="22"/>
          <w:lang w:val="es-CO"/>
        </w:rPr>
      </w:pPr>
      <w:r w:rsidRPr="005F0BB8">
        <w:rPr>
          <w:rFonts w:ascii="Nunito regular" w:eastAsia="Arial" w:hAnsi="Nunito regular" w:cs="Arial"/>
          <w:sz w:val="22"/>
          <w:szCs w:val="22"/>
          <w:lang w:val="es-CO"/>
        </w:rPr>
        <w:t xml:space="preserve">Impartir instrucciones para la identificación y documentación, continua de riesgos de soborno/pagos de facilitación y correspondiente tratamiento. </w:t>
      </w:r>
    </w:p>
    <w:p w14:paraId="619E5B6B" w14:textId="77777777" w:rsidR="005F0BB8" w:rsidRPr="005F0BB8" w:rsidRDefault="005F0BB8" w:rsidP="0007118E">
      <w:pPr>
        <w:pStyle w:val="Prrafodelista"/>
        <w:numPr>
          <w:ilvl w:val="0"/>
          <w:numId w:val="9"/>
        </w:numPr>
        <w:jc w:val="both"/>
        <w:rPr>
          <w:rFonts w:ascii="Nunito regular" w:eastAsia="Arial" w:hAnsi="Nunito regular" w:cs="Arial"/>
          <w:sz w:val="22"/>
          <w:szCs w:val="22"/>
          <w:lang w:val="es-CO"/>
        </w:rPr>
      </w:pPr>
      <w:r w:rsidRPr="005F0BB8">
        <w:rPr>
          <w:rFonts w:ascii="Nunito regular" w:eastAsia="Arial" w:hAnsi="Nunito regular" w:cs="Arial"/>
          <w:sz w:val="22"/>
          <w:szCs w:val="22"/>
          <w:lang w:val="es-CO"/>
        </w:rPr>
        <w:t xml:space="preserve">Impartir instrucciones para la identificación de cargos y posiciones con mayor riesgo de soborno en las diferentes actividades y procesos de las Fuerzas, entidades o dependencias y establecer controles de debida diligencia frente a los mismos. </w:t>
      </w:r>
    </w:p>
    <w:p w14:paraId="13260BF0" w14:textId="77777777" w:rsidR="005F0BB8" w:rsidRPr="005F0BB8" w:rsidRDefault="005F0BB8" w:rsidP="0007118E">
      <w:pPr>
        <w:pStyle w:val="Prrafodelista"/>
        <w:ind w:left="927"/>
        <w:rPr>
          <w:rFonts w:ascii="Nunito regular" w:eastAsia="Arial" w:hAnsi="Nunito regular" w:cs="Arial"/>
          <w:sz w:val="22"/>
          <w:szCs w:val="22"/>
          <w:lang w:val="es-CO"/>
        </w:rPr>
      </w:pPr>
    </w:p>
    <w:p w14:paraId="35A4B787" w14:textId="77777777" w:rsidR="005F0BB8" w:rsidRPr="005F0BB8" w:rsidRDefault="005F0BB8" w:rsidP="0007118E">
      <w:pPr>
        <w:spacing w:line="240" w:lineRule="auto"/>
        <w:ind w:left="567"/>
        <w:rPr>
          <w:rFonts w:ascii="Nunito regular" w:eastAsia="Arial" w:hAnsi="Nunito regular" w:cs="Arial"/>
          <w:b/>
          <w:bCs/>
          <w:sz w:val="20"/>
          <w:szCs w:val="20"/>
        </w:rPr>
      </w:pPr>
      <w:r w:rsidRPr="005F0BB8">
        <w:rPr>
          <w:rFonts w:ascii="Nunito regular" w:hAnsi="Nunito regular"/>
          <w:b/>
          <w:bCs/>
        </w:rPr>
        <w:t xml:space="preserve">1.2 </w:t>
      </w:r>
      <w:proofErr w:type="gramStart"/>
      <w:r w:rsidRPr="005F0BB8">
        <w:rPr>
          <w:rFonts w:ascii="Nunito regular" w:hAnsi="Nunito regular"/>
          <w:b/>
          <w:bCs/>
        </w:rPr>
        <w:t>Viceministro</w:t>
      </w:r>
      <w:proofErr w:type="gramEnd"/>
      <w:r w:rsidRPr="005F0BB8">
        <w:rPr>
          <w:rFonts w:ascii="Nunito regular" w:hAnsi="Nunito regular"/>
          <w:b/>
          <w:bCs/>
        </w:rPr>
        <w:t xml:space="preserve"> de Veteranos y del Grupo Social y Empresarial del Sector Defensa </w:t>
      </w:r>
    </w:p>
    <w:p w14:paraId="0B217882" w14:textId="77777777" w:rsidR="005F0BB8" w:rsidRPr="005F0BB8" w:rsidRDefault="005F0BB8" w:rsidP="0007118E">
      <w:pPr>
        <w:spacing w:line="240" w:lineRule="auto"/>
        <w:rPr>
          <w:rFonts w:ascii="Nunito regular" w:hAnsi="Nunito regular"/>
        </w:rPr>
      </w:pPr>
    </w:p>
    <w:p w14:paraId="1E18CB20" w14:textId="77777777" w:rsidR="005F0BB8" w:rsidRPr="005F0BB8" w:rsidRDefault="005F0BB8" w:rsidP="0007118E">
      <w:pPr>
        <w:spacing w:line="240" w:lineRule="auto"/>
        <w:jc w:val="both"/>
        <w:rPr>
          <w:rFonts w:ascii="Nunito regular" w:eastAsia="Arial" w:hAnsi="Nunito regular" w:cs="Arial"/>
        </w:rPr>
      </w:pPr>
      <w:r w:rsidRPr="005F0BB8">
        <w:rPr>
          <w:rFonts w:ascii="Nunito regular" w:hAnsi="Nunito regular"/>
        </w:rPr>
        <w:t xml:space="preserve">Impartir directrices a las entidades adscritas y vinculadas de Sector Defensa para que implementen las siguientes acciones frente al Sistema de Gestión Antisoborno y la política de prohibición de pagos de facilitación: </w:t>
      </w:r>
    </w:p>
    <w:p w14:paraId="7081DBC0" w14:textId="77777777" w:rsidR="005F0BB8" w:rsidRPr="005F0BB8" w:rsidRDefault="005F0BB8" w:rsidP="0007118E">
      <w:pPr>
        <w:pStyle w:val="Prrafodelista"/>
        <w:numPr>
          <w:ilvl w:val="0"/>
          <w:numId w:val="17"/>
        </w:numPr>
        <w:ind w:left="851" w:hanging="425"/>
        <w:jc w:val="both"/>
        <w:rPr>
          <w:rFonts w:ascii="Nunito regular" w:eastAsia="Arial" w:hAnsi="Nunito regular" w:cs="Arial"/>
          <w:sz w:val="22"/>
          <w:szCs w:val="22"/>
          <w:lang w:val="es-CO"/>
        </w:rPr>
      </w:pPr>
      <w:r w:rsidRPr="005F0BB8">
        <w:rPr>
          <w:rFonts w:ascii="Nunito regular" w:eastAsia="Arial" w:hAnsi="Nunito regular" w:cs="Arial"/>
          <w:sz w:val="22"/>
          <w:szCs w:val="22"/>
          <w:lang w:val="es-CO"/>
        </w:rPr>
        <w:t>Implementar y garantizar el cumplimiento de la Política de Prohibición de Pagos de Facilitación en el marco del Sistema de Gestión Antisoborno.</w:t>
      </w:r>
    </w:p>
    <w:p w14:paraId="40D83914" w14:textId="77777777" w:rsidR="005F0BB8" w:rsidRPr="005F0BB8" w:rsidRDefault="005F0BB8" w:rsidP="0007118E">
      <w:pPr>
        <w:pStyle w:val="Prrafodelista"/>
        <w:numPr>
          <w:ilvl w:val="0"/>
          <w:numId w:val="17"/>
        </w:numPr>
        <w:ind w:left="851" w:hanging="425"/>
        <w:jc w:val="both"/>
        <w:rPr>
          <w:rFonts w:ascii="Nunito regular" w:eastAsia="Arial" w:hAnsi="Nunito regular" w:cs="Arial"/>
          <w:sz w:val="22"/>
          <w:szCs w:val="22"/>
          <w:lang w:val="es-CO"/>
        </w:rPr>
      </w:pPr>
      <w:r w:rsidRPr="005F0BB8">
        <w:rPr>
          <w:rFonts w:ascii="Nunito regular" w:eastAsia="Arial" w:hAnsi="Nunito regular" w:cs="Arial"/>
          <w:sz w:val="22"/>
          <w:szCs w:val="22"/>
          <w:lang w:val="es-CO"/>
        </w:rPr>
        <w:t>Desplegar los recursos suficientes y adecuados para el funcionamiento eficaz de la Política de Prohibición de Pagos de Facilitación en el marco del Sistema de Gestión Antisoborno.</w:t>
      </w:r>
    </w:p>
    <w:p w14:paraId="4212967F" w14:textId="77777777" w:rsidR="005F0BB8" w:rsidRPr="005F0BB8" w:rsidRDefault="005F0BB8" w:rsidP="0007118E">
      <w:pPr>
        <w:pStyle w:val="Prrafodelista"/>
        <w:numPr>
          <w:ilvl w:val="0"/>
          <w:numId w:val="17"/>
        </w:numPr>
        <w:ind w:left="851" w:hanging="425"/>
        <w:jc w:val="both"/>
        <w:rPr>
          <w:rFonts w:ascii="Nunito regular" w:eastAsia="Arial" w:hAnsi="Nunito regular" w:cs="Arial"/>
          <w:sz w:val="22"/>
          <w:szCs w:val="22"/>
          <w:lang w:val="es-CO"/>
        </w:rPr>
      </w:pPr>
      <w:r w:rsidRPr="005F0BB8">
        <w:rPr>
          <w:rFonts w:ascii="Nunito regular" w:eastAsia="Arial" w:hAnsi="Nunito regular" w:cs="Arial"/>
          <w:sz w:val="22"/>
          <w:szCs w:val="22"/>
          <w:lang w:val="es-CO"/>
        </w:rPr>
        <w:t>Comunicar a nivel interno y externo, lo relacionado con la Política de Prohibición de Pagos de Facilitación.</w:t>
      </w:r>
    </w:p>
    <w:p w14:paraId="5E2464FF" w14:textId="77777777" w:rsidR="005F0BB8" w:rsidRPr="005F0BB8" w:rsidRDefault="005F0BB8" w:rsidP="0007118E">
      <w:pPr>
        <w:pStyle w:val="Prrafodelista"/>
        <w:numPr>
          <w:ilvl w:val="0"/>
          <w:numId w:val="17"/>
        </w:numPr>
        <w:ind w:left="851" w:hanging="425"/>
        <w:jc w:val="both"/>
        <w:rPr>
          <w:rFonts w:ascii="Nunito regular" w:eastAsia="Arial" w:hAnsi="Nunito regular" w:cs="Arial"/>
          <w:sz w:val="22"/>
          <w:szCs w:val="22"/>
          <w:lang w:val="es-CO"/>
        </w:rPr>
      </w:pPr>
      <w:r w:rsidRPr="005F0BB8">
        <w:rPr>
          <w:rFonts w:ascii="Nunito regular" w:eastAsia="Arial" w:hAnsi="Nunito regular" w:cs="Arial"/>
          <w:sz w:val="22"/>
          <w:szCs w:val="22"/>
          <w:lang w:val="es-CO"/>
        </w:rPr>
        <w:t>Promover y facilitar el desarrollo de programas y/o actividades de formación, inducción, reinducción dirigidos al</w:t>
      </w:r>
      <w:r w:rsidRPr="005F0BB8">
        <w:rPr>
          <w:rFonts w:ascii="Nunito regular" w:eastAsia="Arial" w:hAnsi="Nunito regular" w:cs="Arial"/>
          <w:sz w:val="22"/>
          <w:szCs w:val="22"/>
        </w:rPr>
        <w:t xml:space="preserve"> personal civil, militar uniformado,</w:t>
      </w:r>
      <w:r w:rsidRPr="005F0BB8">
        <w:rPr>
          <w:rFonts w:ascii="Nunito regular" w:eastAsia="Arial" w:hAnsi="Nunito regular" w:cs="Arial"/>
          <w:sz w:val="22"/>
          <w:szCs w:val="22"/>
          <w:lang w:val="es-CO"/>
        </w:rPr>
        <w:t xml:space="preserve"> relacionada con las actividades de la gestión institucional que fomenten la aplicación y entendimiento de la Política de Prohibición de Pagos de Facilitación y el Sistema de Gestión Antisoborno. </w:t>
      </w:r>
    </w:p>
    <w:p w14:paraId="354362D4" w14:textId="77777777" w:rsidR="005F0BB8" w:rsidRPr="005F0BB8" w:rsidRDefault="005F0BB8" w:rsidP="0007118E">
      <w:pPr>
        <w:pStyle w:val="Prrafodelista"/>
        <w:numPr>
          <w:ilvl w:val="0"/>
          <w:numId w:val="17"/>
        </w:numPr>
        <w:ind w:left="851" w:hanging="425"/>
        <w:jc w:val="both"/>
        <w:rPr>
          <w:rFonts w:ascii="Nunito regular" w:eastAsia="Arial" w:hAnsi="Nunito regular" w:cs="Arial"/>
          <w:sz w:val="22"/>
          <w:szCs w:val="22"/>
          <w:lang w:val="es-CO"/>
        </w:rPr>
      </w:pPr>
      <w:r w:rsidRPr="005F0BB8">
        <w:rPr>
          <w:rFonts w:ascii="Nunito regular" w:eastAsia="Arial" w:hAnsi="Nunito regular" w:cs="Arial"/>
          <w:sz w:val="22"/>
          <w:szCs w:val="22"/>
          <w:lang w:val="es-CO"/>
        </w:rPr>
        <w:t>Diseñar, adoptar e implementar formatos de compromisos antisoborno/ pagos de facilitación en las</w:t>
      </w:r>
      <w:r w:rsidRPr="005F0BB8">
        <w:rPr>
          <w:rFonts w:ascii="Nunito regular" w:hAnsi="Nunito regular"/>
          <w:sz w:val="22"/>
          <w:szCs w:val="22"/>
        </w:rPr>
        <w:t xml:space="preserve"> entidades adscritas y vinculadas de Sector Defensa </w:t>
      </w:r>
      <w:r w:rsidRPr="005F0BB8">
        <w:rPr>
          <w:rFonts w:ascii="Nunito regular" w:eastAsia="Arial" w:hAnsi="Nunito regular" w:cs="Arial"/>
          <w:sz w:val="22"/>
          <w:szCs w:val="22"/>
          <w:lang w:val="es-CO"/>
        </w:rPr>
        <w:t>y promover su suscripción por parte de todo el personal.</w:t>
      </w:r>
    </w:p>
    <w:p w14:paraId="753330D6" w14:textId="77777777" w:rsidR="005F0BB8" w:rsidRPr="005F0BB8" w:rsidRDefault="005F0BB8" w:rsidP="0007118E">
      <w:pPr>
        <w:pStyle w:val="Prrafodelista"/>
        <w:numPr>
          <w:ilvl w:val="0"/>
          <w:numId w:val="17"/>
        </w:numPr>
        <w:ind w:left="851" w:hanging="425"/>
        <w:jc w:val="both"/>
        <w:rPr>
          <w:rFonts w:ascii="Nunito regular" w:eastAsia="Arial" w:hAnsi="Nunito regular" w:cs="Arial"/>
          <w:sz w:val="22"/>
          <w:szCs w:val="22"/>
          <w:lang w:val="es-CO"/>
        </w:rPr>
      </w:pPr>
      <w:r w:rsidRPr="005F0BB8">
        <w:rPr>
          <w:rFonts w:ascii="Nunito regular" w:eastAsia="Arial" w:hAnsi="Nunito regular" w:cs="Arial"/>
          <w:sz w:val="22"/>
          <w:szCs w:val="22"/>
          <w:lang w:val="es-CO"/>
        </w:rPr>
        <w:t>Facilitar la información a los Socios de Negocios (Proveedores de bienes y servicios), relacionada con las actividades de la gestión institucional que fomenten la aplicación y entendimiento de la Política de Prohibición de Pagos de Facilitación y el Sistema de Gestión Antisoborno.</w:t>
      </w:r>
    </w:p>
    <w:p w14:paraId="47E56911" w14:textId="77777777" w:rsidR="005F0BB8" w:rsidRPr="005F0BB8" w:rsidRDefault="005F0BB8" w:rsidP="0007118E">
      <w:pPr>
        <w:pStyle w:val="Prrafodelista"/>
        <w:numPr>
          <w:ilvl w:val="0"/>
          <w:numId w:val="17"/>
        </w:numPr>
        <w:ind w:left="851" w:hanging="425"/>
        <w:jc w:val="both"/>
        <w:rPr>
          <w:rFonts w:ascii="Nunito regular" w:eastAsia="Arial" w:hAnsi="Nunito regular" w:cs="Arial"/>
          <w:sz w:val="22"/>
          <w:szCs w:val="22"/>
          <w:lang w:val="es-CO"/>
        </w:rPr>
      </w:pPr>
      <w:r w:rsidRPr="005F0BB8">
        <w:rPr>
          <w:rFonts w:ascii="Nunito regular" w:eastAsia="Arial" w:hAnsi="Nunito regular" w:cs="Arial"/>
          <w:sz w:val="22"/>
          <w:szCs w:val="22"/>
          <w:lang w:val="es-CO"/>
        </w:rPr>
        <w:lastRenderedPageBreak/>
        <w:t>Promover que las personas reporten, bajo la presunción de buena fe o con base en una creencia razonable, de la intención y/o la ocurrencia del presunto pago de facilitación o el incumplimiento de la Política Antisoborno.</w:t>
      </w:r>
    </w:p>
    <w:p w14:paraId="46FC9D99" w14:textId="77777777" w:rsidR="005F0BB8" w:rsidRPr="005F0BB8" w:rsidRDefault="005F0BB8" w:rsidP="0007118E">
      <w:pPr>
        <w:pStyle w:val="Prrafodelista"/>
        <w:numPr>
          <w:ilvl w:val="0"/>
          <w:numId w:val="17"/>
        </w:numPr>
        <w:ind w:left="851" w:hanging="425"/>
        <w:jc w:val="both"/>
        <w:rPr>
          <w:rFonts w:ascii="Nunito regular" w:eastAsia="Arial" w:hAnsi="Nunito regular" w:cs="Arial"/>
          <w:sz w:val="22"/>
          <w:szCs w:val="22"/>
          <w:lang w:val="es-CO"/>
        </w:rPr>
      </w:pPr>
      <w:r w:rsidRPr="005F0BB8">
        <w:rPr>
          <w:rFonts w:ascii="Nunito regular" w:eastAsia="Arial" w:hAnsi="Nunito regular" w:cs="Arial"/>
          <w:sz w:val="22"/>
          <w:szCs w:val="22"/>
          <w:lang w:val="es-CO"/>
        </w:rPr>
        <w:t xml:space="preserve">Promover la identificación de cargos y posiciones con mayor riesgo de soborno en las diferentes actividades y procesos de las Fuerzas, entidades o dependencias y establecer controles de debida diligencia frente a los mismos. </w:t>
      </w:r>
    </w:p>
    <w:p w14:paraId="6436CA0D" w14:textId="77777777" w:rsidR="005F0BB8" w:rsidRPr="005F0BB8" w:rsidRDefault="005F0BB8" w:rsidP="0007118E">
      <w:pPr>
        <w:pStyle w:val="Prrafodelista"/>
        <w:numPr>
          <w:ilvl w:val="0"/>
          <w:numId w:val="17"/>
        </w:numPr>
        <w:ind w:left="851" w:hanging="425"/>
        <w:jc w:val="both"/>
        <w:rPr>
          <w:rFonts w:ascii="Nunito regular" w:eastAsia="Arial" w:hAnsi="Nunito regular" w:cs="Arial"/>
          <w:sz w:val="22"/>
          <w:szCs w:val="22"/>
          <w:lang w:val="es-CO"/>
        </w:rPr>
      </w:pPr>
      <w:r w:rsidRPr="005F0BB8">
        <w:rPr>
          <w:rFonts w:ascii="Nunito regular" w:eastAsia="Arial" w:hAnsi="Nunito regular" w:cs="Arial"/>
          <w:sz w:val="22"/>
          <w:szCs w:val="22"/>
        </w:rPr>
        <w:t>Incluir en los Planes internos de capacitación programas de capacitación y formación para la identificación y tratamiento de riesgos de soborno y pagos de facilitación, especialmente al personal perteneciente a las áreas de planeación, contratación y servicio al ciudadano.</w:t>
      </w:r>
    </w:p>
    <w:p w14:paraId="24F23BE7" w14:textId="77777777" w:rsidR="005F0BB8" w:rsidRPr="005F0BB8" w:rsidRDefault="005F0BB8" w:rsidP="0007118E">
      <w:pPr>
        <w:pStyle w:val="Prrafodelista"/>
        <w:numPr>
          <w:ilvl w:val="0"/>
          <w:numId w:val="17"/>
        </w:numPr>
        <w:ind w:left="851" w:hanging="425"/>
        <w:jc w:val="both"/>
        <w:rPr>
          <w:rFonts w:ascii="Nunito regular" w:eastAsia="Arial" w:hAnsi="Nunito regular" w:cs="Arial"/>
          <w:sz w:val="22"/>
          <w:szCs w:val="22"/>
          <w:lang w:val="es-CO"/>
        </w:rPr>
      </w:pPr>
      <w:r w:rsidRPr="005F0BB8">
        <w:rPr>
          <w:rFonts w:ascii="Nunito regular" w:eastAsia="Arial" w:hAnsi="Nunito regular" w:cs="Arial"/>
          <w:sz w:val="22"/>
          <w:szCs w:val="22"/>
          <w:lang w:val="es-CO"/>
        </w:rPr>
        <w:t>Entender, cumplir y aplicar la Política de Prohibición de Pagos de Facilitación y el Sistema de Gestión Antisoborno en lo que respecta a su rol.</w:t>
      </w:r>
    </w:p>
    <w:p w14:paraId="7BF0C4F6" w14:textId="77777777" w:rsidR="005F0BB8" w:rsidRPr="005F0BB8" w:rsidRDefault="005F0BB8" w:rsidP="0007118E">
      <w:pPr>
        <w:pStyle w:val="Prrafodelista"/>
        <w:numPr>
          <w:ilvl w:val="0"/>
          <w:numId w:val="17"/>
        </w:numPr>
        <w:ind w:left="851" w:hanging="425"/>
        <w:jc w:val="both"/>
        <w:rPr>
          <w:rFonts w:ascii="Nunito regular" w:eastAsia="Arial" w:hAnsi="Nunito regular" w:cs="Arial"/>
          <w:sz w:val="22"/>
          <w:szCs w:val="22"/>
          <w:lang w:val="es-CO"/>
        </w:rPr>
      </w:pPr>
      <w:r w:rsidRPr="005F0BB8">
        <w:rPr>
          <w:rFonts w:ascii="Nunito regular" w:eastAsia="Arial" w:hAnsi="Nunito regular" w:cs="Arial"/>
          <w:sz w:val="22"/>
          <w:szCs w:val="22"/>
          <w:lang w:val="es-CO"/>
        </w:rPr>
        <w:t xml:space="preserve">Apoyar al Oficial de Cumplimiento Antisoborno en la protección y prevención de cualquier represalia, a las personas que han reportado información de buena fe o sobre la base de una sospecha razonable, una preocupación por intento, real o supuesto, de pagos de </w:t>
      </w:r>
      <w:proofErr w:type="gramStart"/>
      <w:r w:rsidRPr="005F0BB8">
        <w:rPr>
          <w:rFonts w:ascii="Nunito regular" w:eastAsia="Arial" w:hAnsi="Nunito regular" w:cs="Arial"/>
          <w:sz w:val="22"/>
          <w:szCs w:val="22"/>
          <w:lang w:val="es-CO"/>
        </w:rPr>
        <w:t>facilitación  o</w:t>
      </w:r>
      <w:proofErr w:type="gramEnd"/>
      <w:r w:rsidRPr="005F0BB8">
        <w:rPr>
          <w:rFonts w:ascii="Nunito regular" w:eastAsia="Arial" w:hAnsi="Nunito regular" w:cs="Arial"/>
          <w:sz w:val="22"/>
          <w:szCs w:val="22"/>
          <w:lang w:val="es-CO"/>
        </w:rPr>
        <w:t xml:space="preserve"> violaciones de la Política Antisoborno.</w:t>
      </w:r>
    </w:p>
    <w:p w14:paraId="5EC10C79" w14:textId="77777777" w:rsidR="005F0BB8" w:rsidRPr="005F0BB8" w:rsidRDefault="005F0BB8" w:rsidP="0007118E">
      <w:pPr>
        <w:pStyle w:val="Prrafodelista"/>
        <w:numPr>
          <w:ilvl w:val="0"/>
          <w:numId w:val="17"/>
        </w:numPr>
        <w:ind w:left="851"/>
        <w:jc w:val="both"/>
        <w:rPr>
          <w:rFonts w:ascii="Nunito regular" w:eastAsia="Arial" w:hAnsi="Nunito regular" w:cs="Arial"/>
          <w:sz w:val="22"/>
          <w:szCs w:val="22"/>
          <w:lang w:val="es-CO"/>
        </w:rPr>
      </w:pPr>
      <w:r w:rsidRPr="005F0BB8">
        <w:rPr>
          <w:rFonts w:ascii="Nunito regular" w:eastAsia="Arial" w:hAnsi="Nunito regular" w:cs="Arial"/>
          <w:sz w:val="22"/>
          <w:szCs w:val="22"/>
          <w:lang w:val="es-CO"/>
        </w:rPr>
        <w:t>Reportar ante las autoridades competentes y al Oficial de Cumplimiento del Sistema de Gestión Antisoborno del Ministerio de Defensa Nacional, cualquier situación que pueda representar un intento, real o supuesto, de pagos de facilitación o violaciones de la Política Antisoborno.</w:t>
      </w:r>
    </w:p>
    <w:p w14:paraId="2F086895" w14:textId="77777777" w:rsidR="005F0BB8" w:rsidRPr="005F0BB8" w:rsidRDefault="005F0BB8" w:rsidP="0007118E">
      <w:pPr>
        <w:pStyle w:val="Prrafodelista"/>
        <w:numPr>
          <w:ilvl w:val="0"/>
          <w:numId w:val="17"/>
        </w:numPr>
        <w:ind w:left="851" w:hanging="425"/>
        <w:jc w:val="both"/>
        <w:rPr>
          <w:rFonts w:ascii="Nunito regular" w:eastAsia="Arial" w:hAnsi="Nunito regular" w:cs="Arial"/>
          <w:sz w:val="22"/>
          <w:szCs w:val="22"/>
          <w:lang w:val="es-CO"/>
        </w:rPr>
      </w:pPr>
      <w:r w:rsidRPr="005F0BB8">
        <w:rPr>
          <w:rFonts w:ascii="Nunito regular" w:eastAsia="Arial" w:hAnsi="Nunito regular" w:cs="Arial"/>
          <w:sz w:val="22"/>
          <w:szCs w:val="22"/>
          <w:lang w:val="es-CO"/>
        </w:rPr>
        <w:t>Identificar y documentar riesgos de soborno/pagos de facilitación y correspondiente tratamiento en cada una las</w:t>
      </w:r>
      <w:r w:rsidRPr="005F0BB8">
        <w:rPr>
          <w:rFonts w:ascii="Nunito regular" w:hAnsi="Nunito regular"/>
          <w:sz w:val="22"/>
          <w:szCs w:val="22"/>
        </w:rPr>
        <w:t xml:space="preserve"> entidades adscritas y vinculadas de Sector Defensa</w:t>
      </w:r>
      <w:r w:rsidRPr="005F0BB8">
        <w:rPr>
          <w:rFonts w:ascii="Nunito regular" w:eastAsia="Arial" w:hAnsi="Nunito regular" w:cs="Arial"/>
          <w:sz w:val="22"/>
          <w:szCs w:val="22"/>
          <w:lang w:val="es-CO"/>
        </w:rPr>
        <w:t xml:space="preserve">. </w:t>
      </w:r>
    </w:p>
    <w:p w14:paraId="70A0E1CF" w14:textId="77777777" w:rsidR="005F0BB8" w:rsidRPr="005F0BB8" w:rsidRDefault="005F0BB8" w:rsidP="0007118E">
      <w:pPr>
        <w:pStyle w:val="Prrafodelista"/>
        <w:ind w:left="927"/>
        <w:rPr>
          <w:rFonts w:ascii="Nunito regular" w:eastAsia="Arial" w:hAnsi="Nunito regular" w:cs="Arial"/>
          <w:sz w:val="22"/>
          <w:szCs w:val="22"/>
          <w:lang w:val="es-CO"/>
        </w:rPr>
      </w:pPr>
    </w:p>
    <w:p w14:paraId="6703BF8D" w14:textId="77777777" w:rsidR="005F0BB8" w:rsidRPr="005F0BB8" w:rsidRDefault="005F0BB8" w:rsidP="0007118E">
      <w:pPr>
        <w:pStyle w:val="Prrafodelista"/>
        <w:numPr>
          <w:ilvl w:val="1"/>
          <w:numId w:val="16"/>
        </w:numPr>
        <w:jc w:val="both"/>
        <w:rPr>
          <w:rFonts w:ascii="Nunito regular" w:eastAsia="Arial" w:hAnsi="Nunito regular" w:cs="Arial"/>
          <w:b/>
          <w:bCs/>
          <w:sz w:val="22"/>
          <w:szCs w:val="22"/>
        </w:rPr>
      </w:pPr>
      <w:r w:rsidRPr="005F0BB8">
        <w:rPr>
          <w:rFonts w:ascii="Nunito regular" w:eastAsiaTheme="minorEastAsia" w:hAnsi="Nunito regular" w:cs="Arial-BoldMT"/>
          <w:b/>
          <w:bCs/>
          <w:sz w:val="22"/>
          <w:szCs w:val="22"/>
        </w:rPr>
        <w:t xml:space="preserve"> Servidores públicos; civiles, militares, uniformados y contratistas de prestación de servicios del Sector Defensa.</w:t>
      </w:r>
    </w:p>
    <w:p w14:paraId="15D88015" w14:textId="77777777" w:rsidR="005F0BB8" w:rsidRPr="005F0BB8" w:rsidRDefault="005F0BB8" w:rsidP="0007118E">
      <w:pPr>
        <w:pStyle w:val="Prrafodelista"/>
        <w:ind w:left="720"/>
        <w:rPr>
          <w:rFonts w:ascii="Nunito regular" w:eastAsia="Arial" w:hAnsi="Nunito regular" w:cs="Arial"/>
          <w:b/>
          <w:bCs/>
          <w:sz w:val="22"/>
          <w:szCs w:val="22"/>
        </w:rPr>
      </w:pPr>
    </w:p>
    <w:p w14:paraId="2DB662C6" w14:textId="77777777" w:rsidR="005F0BB8" w:rsidRPr="005F0BB8" w:rsidRDefault="005F0BB8" w:rsidP="0007118E">
      <w:pPr>
        <w:pStyle w:val="Prrafodelista"/>
        <w:numPr>
          <w:ilvl w:val="0"/>
          <w:numId w:val="10"/>
        </w:numPr>
        <w:jc w:val="both"/>
        <w:rPr>
          <w:rFonts w:ascii="Nunito regular" w:eastAsia="Arial" w:hAnsi="Nunito regular" w:cs="Arial"/>
          <w:sz w:val="22"/>
          <w:szCs w:val="22"/>
        </w:rPr>
      </w:pPr>
      <w:r w:rsidRPr="005F0BB8">
        <w:rPr>
          <w:rFonts w:ascii="Nunito regular" w:eastAsia="Arial" w:hAnsi="Nunito regular" w:cs="Arial"/>
          <w:sz w:val="22"/>
          <w:szCs w:val="22"/>
        </w:rPr>
        <w:t>Cumplir con los lineamientos, códigos, procedimientos y acuerdos institucionales relacionados con la prohibición de cualquier práctica relacionada con pagos de facilitación y soborno en general.</w:t>
      </w:r>
    </w:p>
    <w:p w14:paraId="48F801CC" w14:textId="77777777" w:rsidR="005F0BB8" w:rsidRPr="005F0BB8" w:rsidRDefault="005F0BB8" w:rsidP="0007118E">
      <w:pPr>
        <w:pStyle w:val="Prrafodelista"/>
        <w:numPr>
          <w:ilvl w:val="0"/>
          <w:numId w:val="10"/>
        </w:numPr>
        <w:jc w:val="both"/>
        <w:rPr>
          <w:rFonts w:ascii="Nunito regular" w:eastAsia="Arial" w:hAnsi="Nunito regular" w:cs="Arial"/>
          <w:sz w:val="22"/>
          <w:szCs w:val="22"/>
        </w:rPr>
      </w:pPr>
      <w:r w:rsidRPr="005F0BB8">
        <w:rPr>
          <w:rFonts w:ascii="Nunito regular" w:eastAsia="Arial" w:hAnsi="Nunito regular" w:cs="Arial"/>
          <w:sz w:val="22"/>
          <w:szCs w:val="22"/>
        </w:rPr>
        <w:t>Entender, cumplir y aplicar los requisitos de la Política de Prohibición de Pagos de Facilitación y soborno en general.</w:t>
      </w:r>
    </w:p>
    <w:p w14:paraId="6D69CDF7" w14:textId="77777777" w:rsidR="005F0BB8" w:rsidRPr="005F0BB8" w:rsidRDefault="005F0BB8" w:rsidP="0007118E">
      <w:pPr>
        <w:pStyle w:val="Prrafodelista"/>
        <w:numPr>
          <w:ilvl w:val="0"/>
          <w:numId w:val="10"/>
        </w:numPr>
        <w:jc w:val="both"/>
        <w:rPr>
          <w:rFonts w:ascii="Nunito regular" w:eastAsia="Arial" w:hAnsi="Nunito regular" w:cs="Arial"/>
          <w:sz w:val="22"/>
          <w:szCs w:val="22"/>
          <w:lang w:val="es-CO"/>
        </w:rPr>
      </w:pPr>
      <w:r w:rsidRPr="005F0BB8">
        <w:rPr>
          <w:rFonts w:ascii="Nunito regular" w:eastAsia="Arial" w:hAnsi="Nunito regular" w:cs="Arial"/>
          <w:sz w:val="22"/>
          <w:szCs w:val="22"/>
          <w:lang w:val="es-CO"/>
        </w:rPr>
        <w:t>Suscribir los correspondientes formatos de compromisos antisoborno / pagos de facilitación.</w:t>
      </w:r>
    </w:p>
    <w:p w14:paraId="0F0F7B4A" w14:textId="77777777" w:rsidR="005F0BB8" w:rsidRPr="005F0BB8" w:rsidRDefault="005F0BB8" w:rsidP="0007118E">
      <w:pPr>
        <w:pStyle w:val="Prrafodelista"/>
        <w:numPr>
          <w:ilvl w:val="0"/>
          <w:numId w:val="10"/>
        </w:numPr>
        <w:jc w:val="both"/>
        <w:rPr>
          <w:rFonts w:ascii="Nunito regular" w:eastAsia="Arial" w:hAnsi="Nunito regular" w:cs="Arial"/>
          <w:sz w:val="22"/>
          <w:szCs w:val="22"/>
        </w:rPr>
      </w:pPr>
      <w:bookmarkStart w:id="6" w:name="_Hlk134630165"/>
      <w:r w:rsidRPr="005F0BB8">
        <w:rPr>
          <w:rFonts w:ascii="Nunito regular" w:eastAsia="Arial" w:hAnsi="Nunito regular" w:cs="Arial"/>
          <w:sz w:val="22"/>
          <w:szCs w:val="22"/>
          <w:lang w:val="es-CO"/>
        </w:rPr>
        <w:t>Reportar ante las autoridades competentes y al Oficial de Cumplimiento del Sistema de Gestión Antisoborno del Ministerio de Defensa Nacional, cualquier situación que pueda representar un intento, real o supuesto, de pagos de facilitación o violaciones de la Política Antisoborno.</w:t>
      </w:r>
    </w:p>
    <w:bookmarkEnd w:id="6"/>
    <w:p w14:paraId="5FF9716A" w14:textId="77777777" w:rsidR="005F0BB8" w:rsidRPr="005F0BB8" w:rsidRDefault="005F0BB8" w:rsidP="0007118E">
      <w:pPr>
        <w:pStyle w:val="Prrafodelista"/>
        <w:numPr>
          <w:ilvl w:val="0"/>
          <w:numId w:val="10"/>
        </w:numPr>
        <w:jc w:val="both"/>
        <w:rPr>
          <w:rFonts w:ascii="Nunito regular" w:eastAsia="Arial" w:hAnsi="Nunito regular" w:cs="Arial"/>
          <w:sz w:val="22"/>
          <w:szCs w:val="22"/>
        </w:rPr>
      </w:pPr>
      <w:r w:rsidRPr="005F0BB8">
        <w:rPr>
          <w:rFonts w:ascii="Nunito regular" w:eastAsia="Arial" w:hAnsi="Nunito regular" w:cs="Arial"/>
          <w:sz w:val="22"/>
          <w:szCs w:val="22"/>
        </w:rPr>
        <w:t>Actuar en el marco de la ética institucional, legal y del Código de Integridad.</w:t>
      </w:r>
    </w:p>
    <w:p w14:paraId="7F80DDCC" w14:textId="77777777" w:rsidR="005F0BB8" w:rsidRPr="005F0BB8" w:rsidRDefault="005F0BB8" w:rsidP="0007118E">
      <w:pPr>
        <w:pStyle w:val="Prrafodelista"/>
        <w:numPr>
          <w:ilvl w:val="0"/>
          <w:numId w:val="10"/>
        </w:numPr>
        <w:jc w:val="both"/>
        <w:rPr>
          <w:rFonts w:ascii="Nunito regular" w:eastAsia="Arial" w:hAnsi="Nunito regular" w:cs="Arial"/>
          <w:b/>
          <w:bCs/>
          <w:sz w:val="22"/>
          <w:szCs w:val="22"/>
        </w:rPr>
      </w:pPr>
      <w:r w:rsidRPr="005F0BB8">
        <w:rPr>
          <w:rFonts w:ascii="Nunito regular" w:eastAsiaTheme="minorEastAsia" w:hAnsi="Nunito regular" w:cs="Arial"/>
          <w:sz w:val="22"/>
          <w:szCs w:val="22"/>
          <w:lang w:eastAsia="en-US"/>
        </w:rPr>
        <w:t xml:space="preserve">Promover a que los ciudadanos reporten bajo la presunción de buena fe o con base en una creencia razonable, de la intención y/o la ocurrencia del presunto pago de facilitación y </w:t>
      </w:r>
      <w:r w:rsidRPr="005F0BB8">
        <w:rPr>
          <w:rFonts w:ascii="Nunito regular" w:eastAsia="Arial" w:hAnsi="Nunito regular" w:cs="Arial"/>
          <w:sz w:val="22"/>
          <w:szCs w:val="22"/>
        </w:rPr>
        <w:t>soborno en general</w:t>
      </w:r>
      <w:r w:rsidRPr="005F0BB8">
        <w:rPr>
          <w:rFonts w:ascii="Nunito regular" w:eastAsiaTheme="minorEastAsia" w:hAnsi="Nunito regular" w:cs="Arial"/>
          <w:sz w:val="22"/>
          <w:szCs w:val="22"/>
          <w:lang w:eastAsia="en-US"/>
        </w:rPr>
        <w:t>, el cual deberá ser denunciado a través de los canales dispuestos.</w:t>
      </w:r>
    </w:p>
    <w:p w14:paraId="0DC9E9B4" w14:textId="77777777" w:rsidR="005F0BB8" w:rsidRPr="005F0BB8" w:rsidRDefault="005F0BB8" w:rsidP="0007118E">
      <w:pPr>
        <w:pStyle w:val="Prrafodelista"/>
        <w:numPr>
          <w:ilvl w:val="0"/>
          <w:numId w:val="10"/>
        </w:numPr>
        <w:jc w:val="both"/>
        <w:rPr>
          <w:rFonts w:ascii="Nunito regular" w:eastAsiaTheme="minorEastAsia" w:hAnsi="Nunito regular" w:cs="Arial"/>
          <w:sz w:val="22"/>
          <w:szCs w:val="22"/>
          <w:lang w:eastAsia="en-US"/>
        </w:rPr>
      </w:pPr>
      <w:r w:rsidRPr="005F0BB8">
        <w:rPr>
          <w:rFonts w:ascii="Nunito regular" w:eastAsiaTheme="minorEastAsia" w:hAnsi="Nunito regular" w:cs="Arial"/>
          <w:sz w:val="22"/>
          <w:szCs w:val="22"/>
          <w:lang w:eastAsia="en-US"/>
        </w:rPr>
        <w:t xml:space="preserve">Promocionar las iniciativas del Ministerio de Defensa relacionadas con la prohibición de pagos de facilitación y </w:t>
      </w:r>
      <w:r w:rsidRPr="005F0BB8">
        <w:rPr>
          <w:rFonts w:ascii="Nunito regular" w:eastAsia="Arial" w:hAnsi="Nunito regular" w:cs="Arial"/>
          <w:sz w:val="22"/>
          <w:szCs w:val="22"/>
        </w:rPr>
        <w:t>soborno en general</w:t>
      </w:r>
      <w:r w:rsidRPr="005F0BB8">
        <w:rPr>
          <w:rFonts w:ascii="Nunito regular" w:eastAsiaTheme="minorEastAsia" w:hAnsi="Nunito regular" w:cs="Arial"/>
          <w:sz w:val="22"/>
          <w:szCs w:val="22"/>
          <w:lang w:eastAsia="en-US"/>
        </w:rPr>
        <w:t>.</w:t>
      </w:r>
    </w:p>
    <w:p w14:paraId="161744FB" w14:textId="77777777" w:rsidR="005F0BB8" w:rsidRPr="005F0BB8" w:rsidRDefault="005F0BB8" w:rsidP="0007118E">
      <w:pPr>
        <w:pStyle w:val="Prrafodelista"/>
        <w:numPr>
          <w:ilvl w:val="0"/>
          <w:numId w:val="10"/>
        </w:numPr>
        <w:jc w:val="both"/>
        <w:rPr>
          <w:rFonts w:ascii="Nunito regular" w:eastAsia="Arial" w:hAnsi="Nunito regular" w:cs="Arial"/>
          <w:bCs/>
          <w:sz w:val="22"/>
          <w:szCs w:val="22"/>
        </w:rPr>
      </w:pPr>
      <w:r w:rsidRPr="005F0BB8">
        <w:rPr>
          <w:rFonts w:ascii="Nunito regular" w:eastAsia="Arial" w:hAnsi="Nunito regular" w:cs="Arial"/>
          <w:sz w:val="22"/>
          <w:szCs w:val="22"/>
        </w:rPr>
        <w:t>Apoyar la participación en actividades que fomenten un comportamiento ético, íntegro del talento humano y el cumplimiento de las disposiciones legales de sus funciones.</w:t>
      </w:r>
    </w:p>
    <w:p w14:paraId="15BE1991" w14:textId="77777777" w:rsidR="005F0BB8" w:rsidRPr="005F0BB8" w:rsidRDefault="005F0BB8" w:rsidP="0007118E">
      <w:pPr>
        <w:pStyle w:val="Prrafodelista"/>
        <w:numPr>
          <w:ilvl w:val="0"/>
          <w:numId w:val="10"/>
        </w:numPr>
        <w:jc w:val="both"/>
        <w:rPr>
          <w:rFonts w:ascii="Nunito regular" w:eastAsia="Arial" w:hAnsi="Nunito regular" w:cs="Arial"/>
          <w:bCs/>
          <w:sz w:val="22"/>
          <w:szCs w:val="22"/>
        </w:rPr>
      </w:pPr>
      <w:r w:rsidRPr="005F0BB8">
        <w:rPr>
          <w:rFonts w:ascii="Nunito regular" w:eastAsia="Arial" w:hAnsi="Nunito regular" w:cs="Arial"/>
          <w:sz w:val="22"/>
          <w:szCs w:val="22"/>
        </w:rPr>
        <w:t>Participar</w:t>
      </w:r>
      <w:r w:rsidRPr="005F0BB8">
        <w:rPr>
          <w:rFonts w:ascii="Nunito regular" w:eastAsiaTheme="minorEastAsia" w:hAnsi="Nunito regular" w:cs="Arial"/>
          <w:sz w:val="22"/>
          <w:szCs w:val="22"/>
          <w:lang w:eastAsia="en-US"/>
        </w:rPr>
        <w:t xml:space="preserve"> en actividades lúdicas, artísticas o académicas que fomenten un comportamiento ético, íntegro, el cumplimiento de las disposiciones legales, en la actuación personal, profesional y familiar.</w:t>
      </w:r>
    </w:p>
    <w:p w14:paraId="38E794FC" w14:textId="77777777" w:rsidR="005F0BB8" w:rsidRPr="005F0BB8" w:rsidRDefault="005F0BB8" w:rsidP="0007118E">
      <w:pPr>
        <w:spacing w:line="240" w:lineRule="auto"/>
        <w:rPr>
          <w:rFonts w:ascii="Nunito regular" w:eastAsiaTheme="minorEastAsia" w:hAnsi="Nunito regular" w:cs="Arial"/>
        </w:rPr>
      </w:pPr>
    </w:p>
    <w:p w14:paraId="274B6210" w14:textId="77777777" w:rsidR="005F0BB8" w:rsidRPr="005F0BB8" w:rsidRDefault="005F0BB8" w:rsidP="0007118E">
      <w:pPr>
        <w:pStyle w:val="Prrafodelista"/>
        <w:numPr>
          <w:ilvl w:val="1"/>
          <w:numId w:val="15"/>
        </w:numPr>
        <w:jc w:val="both"/>
        <w:rPr>
          <w:rFonts w:ascii="Nunito regular" w:eastAsia="Arial" w:hAnsi="Nunito regular" w:cs="Arial"/>
          <w:b/>
          <w:sz w:val="22"/>
          <w:szCs w:val="22"/>
        </w:rPr>
      </w:pPr>
      <w:r w:rsidRPr="005F0BB8">
        <w:rPr>
          <w:rFonts w:ascii="Nunito regular" w:eastAsia="Arial" w:hAnsi="Nunito regular" w:cs="Arial"/>
          <w:b/>
          <w:bCs/>
          <w:sz w:val="22"/>
          <w:szCs w:val="22"/>
        </w:rPr>
        <w:t xml:space="preserve"> Dirección Sectorial de Comunicaciones del Ministerio de Defensa Nacional </w:t>
      </w:r>
    </w:p>
    <w:p w14:paraId="11FDC37A" w14:textId="77777777" w:rsidR="005F0BB8" w:rsidRPr="005F0BB8" w:rsidRDefault="005F0BB8" w:rsidP="0007118E">
      <w:pPr>
        <w:pStyle w:val="Prrafodelista"/>
        <w:ind w:left="720"/>
        <w:rPr>
          <w:rFonts w:ascii="Nunito regular" w:eastAsia="Arial" w:hAnsi="Nunito regular" w:cs="Arial"/>
          <w:b/>
          <w:sz w:val="22"/>
          <w:szCs w:val="22"/>
        </w:rPr>
      </w:pPr>
    </w:p>
    <w:p w14:paraId="4F40D39F" w14:textId="77777777" w:rsidR="005F0BB8" w:rsidRPr="005F0BB8" w:rsidRDefault="005F0BB8" w:rsidP="0007118E">
      <w:pPr>
        <w:pStyle w:val="Prrafodelista"/>
        <w:numPr>
          <w:ilvl w:val="0"/>
          <w:numId w:val="11"/>
        </w:numPr>
        <w:ind w:left="851" w:hanging="491"/>
        <w:jc w:val="both"/>
        <w:rPr>
          <w:rFonts w:ascii="Nunito regular" w:eastAsia="Arial" w:hAnsi="Nunito regular" w:cs="Arial"/>
          <w:sz w:val="22"/>
          <w:szCs w:val="22"/>
        </w:rPr>
      </w:pPr>
      <w:r w:rsidRPr="005F0BB8">
        <w:rPr>
          <w:rFonts w:ascii="Nunito regular" w:eastAsia="Arial" w:hAnsi="Nunito regular" w:cs="Arial"/>
          <w:sz w:val="22"/>
          <w:szCs w:val="22"/>
        </w:rPr>
        <w:t>Articular con las Direcciones de Comunicaciones de los organismos y entidades del Sector Defensa la estrategia de comunicación interna y externa, para la divulgación y sensibilización de la Política de Prohibición de Pagos de Facilitación, a través de estrategias conjuntas de comunicaciones, diseño y publicación de código cívico, entre otros.</w:t>
      </w:r>
    </w:p>
    <w:p w14:paraId="05034C5D" w14:textId="77777777" w:rsidR="005F0BB8" w:rsidRPr="005F0BB8" w:rsidRDefault="005F0BB8" w:rsidP="0007118E">
      <w:pPr>
        <w:pStyle w:val="Prrafodelista"/>
        <w:numPr>
          <w:ilvl w:val="0"/>
          <w:numId w:val="11"/>
        </w:numPr>
        <w:ind w:left="851" w:hanging="491"/>
        <w:jc w:val="both"/>
        <w:rPr>
          <w:rFonts w:ascii="Nunito regular" w:eastAsia="Arial" w:hAnsi="Nunito regular" w:cs="Arial"/>
          <w:sz w:val="22"/>
          <w:szCs w:val="22"/>
        </w:rPr>
      </w:pPr>
      <w:r w:rsidRPr="005F0BB8">
        <w:rPr>
          <w:rFonts w:ascii="Nunito regular" w:eastAsia="Arial" w:hAnsi="Nunito regular" w:cs="Arial"/>
          <w:sz w:val="22"/>
          <w:szCs w:val="22"/>
        </w:rPr>
        <w:lastRenderedPageBreak/>
        <w:t xml:space="preserve">Diseñar, formular, implementar la estrategia de comunicaciones interna y externa de la Política de Prohibición de Pagos de Facilitación, en el marco del Sistema de Gestión Antisoborno.  </w:t>
      </w:r>
    </w:p>
    <w:p w14:paraId="6A9537D7" w14:textId="77777777" w:rsidR="005F0BB8" w:rsidRPr="005F0BB8" w:rsidRDefault="005F0BB8" w:rsidP="0007118E">
      <w:pPr>
        <w:pStyle w:val="Prrafodelista"/>
        <w:numPr>
          <w:ilvl w:val="0"/>
          <w:numId w:val="11"/>
        </w:numPr>
        <w:ind w:left="851" w:hanging="491"/>
        <w:jc w:val="both"/>
        <w:rPr>
          <w:rFonts w:ascii="Nunito regular" w:eastAsia="Arial" w:hAnsi="Nunito regular" w:cs="Arial"/>
          <w:sz w:val="22"/>
          <w:szCs w:val="22"/>
        </w:rPr>
      </w:pPr>
      <w:r w:rsidRPr="005F0BB8">
        <w:rPr>
          <w:rFonts w:ascii="Nunito regular" w:eastAsia="Arial" w:hAnsi="Nunito regular" w:cs="Arial"/>
          <w:sz w:val="22"/>
          <w:szCs w:val="22"/>
        </w:rPr>
        <w:t>Elaborar y diseñar piezas gráficas, contenido audiovisual para llevar a cabo la comunicación continua de la Estrategia de Comunicaciones de la Política de Prohibición de Pagos de Facilitación en el marco del Sistema de Gestión Antisoborno.</w:t>
      </w:r>
    </w:p>
    <w:p w14:paraId="798C2BD0" w14:textId="77777777" w:rsidR="005F0BB8" w:rsidRPr="005F0BB8" w:rsidRDefault="005F0BB8" w:rsidP="0007118E">
      <w:pPr>
        <w:pStyle w:val="Prrafodelista"/>
        <w:numPr>
          <w:ilvl w:val="0"/>
          <w:numId w:val="11"/>
        </w:numPr>
        <w:ind w:left="851" w:hanging="491"/>
        <w:jc w:val="both"/>
        <w:rPr>
          <w:rFonts w:ascii="Nunito regular" w:eastAsia="Arial" w:hAnsi="Nunito regular" w:cs="Arial"/>
          <w:sz w:val="22"/>
          <w:szCs w:val="22"/>
        </w:rPr>
      </w:pPr>
      <w:r w:rsidRPr="005F0BB8">
        <w:rPr>
          <w:rFonts w:ascii="Nunito regular" w:eastAsia="Arial" w:hAnsi="Nunito regular" w:cs="Arial"/>
          <w:sz w:val="22"/>
          <w:szCs w:val="22"/>
        </w:rPr>
        <w:t xml:space="preserve">Promover con las Direcciones de Comunicaciones de los organismos y entidades del Sector Defensa la difusión de lineamientos, campañas, estrategias y sensibilización al interior de cada organismo y entidad del Sector Defensa. </w:t>
      </w:r>
    </w:p>
    <w:p w14:paraId="1179BC4F" w14:textId="77777777" w:rsidR="005F0BB8" w:rsidRPr="005F0BB8" w:rsidRDefault="005F0BB8" w:rsidP="0007118E">
      <w:pPr>
        <w:pStyle w:val="Prrafodelista"/>
        <w:numPr>
          <w:ilvl w:val="0"/>
          <w:numId w:val="11"/>
        </w:numPr>
        <w:ind w:left="851" w:hanging="491"/>
        <w:jc w:val="both"/>
        <w:rPr>
          <w:rFonts w:ascii="Nunito regular" w:eastAsia="Arial" w:hAnsi="Nunito regular" w:cs="Arial"/>
          <w:sz w:val="22"/>
          <w:szCs w:val="22"/>
        </w:rPr>
      </w:pPr>
      <w:r w:rsidRPr="005F0BB8">
        <w:rPr>
          <w:rFonts w:ascii="Nunito regular" w:eastAsia="Arial" w:hAnsi="Nunito regular" w:cs="Arial"/>
          <w:sz w:val="22"/>
          <w:szCs w:val="22"/>
        </w:rPr>
        <w:t xml:space="preserve">Promover y desarrollar continuamente la implementación, mantenimiento y mejora de la Política de Prohibición de Pagos de Facilitación en el Sistema de Gestión Antisoborno. </w:t>
      </w:r>
    </w:p>
    <w:p w14:paraId="0639CBFD" w14:textId="77777777" w:rsidR="005F0BB8" w:rsidRPr="005F0BB8" w:rsidRDefault="005F0BB8" w:rsidP="0007118E">
      <w:pPr>
        <w:pStyle w:val="Prrafodelista"/>
        <w:ind w:left="851"/>
        <w:rPr>
          <w:rFonts w:ascii="Nunito regular" w:eastAsia="Arial" w:hAnsi="Nunito regular" w:cs="Arial"/>
          <w:sz w:val="22"/>
          <w:szCs w:val="22"/>
        </w:rPr>
      </w:pPr>
    </w:p>
    <w:p w14:paraId="72535F9B" w14:textId="77777777" w:rsidR="005F0BB8" w:rsidRPr="005F0BB8" w:rsidRDefault="005F0BB8" w:rsidP="0007118E">
      <w:pPr>
        <w:pStyle w:val="Prrafodelista"/>
        <w:numPr>
          <w:ilvl w:val="1"/>
          <w:numId w:val="15"/>
        </w:numPr>
        <w:jc w:val="both"/>
        <w:rPr>
          <w:rFonts w:ascii="Nunito regular" w:eastAsia="Arial" w:hAnsi="Nunito regular" w:cs="Arial"/>
          <w:b/>
          <w:sz w:val="22"/>
          <w:szCs w:val="22"/>
        </w:rPr>
      </w:pPr>
      <w:r w:rsidRPr="005F0BB8">
        <w:rPr>
          <w:rFonts w:ascii="Nunito regular" w:eastAsia="Arial" w:hAnsi="Nunito regular" w:cs="Arial"/>
          <w:b/>
          <w:bCs/>
          <w:sz w:val="22"/>
          <w:szCs w:val="22"/>
        </w:rPr>
        <w:t xml:space="preserve">Dirección de Desarrollo de la Fuerza Pública </w:t>
      </w:r>
    </w:p>
    <w:p w14:paraId="0387AE14" w14:textId="77777777" w:rsidR="005F0BB8" w:rsidRPr="005F0BB8" w:rsidRDefault="005F0BB8" w:rsidP="0007118E">
      <w:pPr>
        <w:spacing w:line="240" w:lineRule="auto"/>
        <w:jc w:val="both"/>
        <w:rPr>
          <w:rFonts w:ascii="Nunito regular" w:eastAsiaTheme="minorEastAsia" w:hAnsi="Nunito regular" w:cs="Arial"/>
          <w:b/>
          <w:bCs/>
          <w:lang w:val="es-ES"/>
        </w:rPr>
      </w:pPr>
    </w:p>
    <w:p w14:paraId="072DF6FB" w14:textId="77777777" w:rsidR="005F0BB8" w:rsidRPr="005F0BB8" w:rsidRDefault="005F0BB8" w:rsidP="0007118E">
      <w:pPr>
        <w:pStyle w:val="Prrafodelista"/>
        <w:numPr>
          <w:ilvl w:val="1"/>
          <w:numId w:val="4"/>
        </w:numPr>
        <w:jc w:val="both"/>
        <w:rPr>
          <w:rFonts w:ascii="Nunito regular" w:hAnsi="Nunito regular"/>
          <w:sz w:val="22"/>
          <w:szCs w:val="22"/>
        </w:rPr>
      </w:pPr>
      <w:r w:rsidRPr="005F0BB8">
        <w:rPr>
          <w:rFonts w:ascii="Nunito regular" w:hAnsi="Nunito regular"/>
          <w:sz w:val="22"/>
          <w:szCs w:val="22"/>
        </w:rPr>
        <w:t>Promover la implementación de programas de formación y/o capacitación respecto del Sistema de Gestión Antisoborno y Prohibición de Pagos de Facilitación a miembros de la Fuerza Pública.</w:t>
      </w:r>
    </w:p>
    <w:p w14:paraId="0968BA21" w14:textId="77777777" w:rsidR="005F0BB8" w:rsidRPr="005F0BB8" w:rsidRDefault="005F0BB8" w:rsidP="0007118E">
      <w:pPr>
        <w:spacing w:line="240" w:lineRule="auto"/>
        <w:jc w:val="both"/>
        <w:rPr>
          <w:rFonts w:ascii="Nunito regular" w:hAnsi="Nunito regular"/>
          <w:sz w:val="28"/>
          <w:szCs w:val="28"/>
        </w:rPr>
      </w:pPr>
    </w:p>
    <w:p w14:paraId="11B92748" w14:textId="77777777" w:rsidR="005F0BB8" w:rsidRPr="005F0BB8" w:rsidRDefault="005F0BB8" w:rsidP="0007118E">
      <w:pPr>
        <w:pStyle w:val="Prrafodelista"/>
        <w:numPr>
          <w:ilvl w:val="1"/>
          <w:numId w:val="4"/>
        </w:numPr>
        <w:jc w:val="both"/>
        <w:rPr>
          <w:rFonts w:ascii="Nunito regular" w:hAnsi="Nunito regular"/>
          <w:sz w:val="22"/>
          <w:szCs w:val="22"/>
        </w:rPr>
      </w:pPr>
      <w:r w:rsidRPr="005F0BB8">
        <w:rPr>
          <w:rFonts w:ascii="Nunito regular" w:hAnsi="Nunito regular"/>
          <w:sz w:val="22"/>
          <w:szCs w:val="22"/>
        </w:rPr>
        <w:t>Realizar monitoreo, seguimiento y evaluación a la implementación de programas de formación y/o capacitación respecto del Sistema de Gestión Antisoborno y Prohibición de Pagos de Facilitación a miembros de la Fuerza Pública.</w:t>
      </w:r>
    </w:p>
    <w:p w14:paraId="0724BDD7" w14:textId="77777777" w:rsidR="005F0BB8" w:rsidRPr="005F0BB8" w:rsidRDefault="005F0BB8" w:rsidP="0007118E">
      <w:pPr>
        <w:spacing w:line="240" w:lineRule="auto"/>
        <w:jc w:val="both"/>
        <w:rPr>
          <w:rFonts w:ascii="Nunito regular" w:hAnsi="Nunito regular"/>
          <w:sz w:val="28"/>
          <w:szCs w:val="28"/>
        </w:rPr>
      </w:pPr>
    </w:p>
    <w:p w14:paraId="27939BED" w14:textId="77777777" w:rsidR="005F0BB8" w:rsidRPr="005F0BB8" w:rsidRDefault="005F0BB8" w:rsidP="0007118E">
      <w:pPr>
        <w:pStyle w:val="Prrafodelista"/>
        <w:numPr>
          <w:ilvl w:val="1"/>
          <w:numId w:val="4"/>
        </w:numPr>
        <w:jc w:val="both"/>
        <w:rPr>
          <w:rFonts w:ascii="Nunito regular" w:hAnsi="Nunito regular"/>
          <w:sz w:val="22"/>
          <w:szCs w:val="22"/>
        </w:rPr>
      </w:pPr>
      <w:r w:rsidRPr="005F0BB8">
        <w:rPr>
          <w:rFonts w:ascii="Nunito regular" w:hAnsi="Nunito regular"/>
          <w:sz w:val="22"/>
          <w:szCs w:val="22"/>
        </w:rPr>
        <w:t>Reportar al Oficial de Cumplimiento del Sistema de Gestión Antisoborno, estadísticas de los miembros de la Fuerza Pública beneficiados de los programas de formación y/o capacitación respecto del Sistema de Gestión Antisoborno y Prohibición de Pagos de Facilitación.</w:t>
      </w:r>
    </w:p>
    <w:p w14:paraId="64D19D20" w14:textId="77777777" w:rsidR="005F0BB8" w:rsidRPr="005F0BB8" w:rsidRDefault="005F0BB8" w:rsidP="0007118E">
      <w:pPr>
        <w:spacing w:line="240" w:lineRule="auto"/>
        <w:jc w:val="both"/>
        <w:rPr>
          <w:rFonts w:ascii="Nunito regular" w:eastAsia="Arial" w:hAnsi="Nunito regular" w:cs="Arial"/>
        </w:rPr>
      </w:pPr>
    </w:p>
    <w:p w14:paraId="5885C025" w14:textId="77777777" w:rsidR="005F0BB8" w:rsidRPr="005F0BB8" w:rsidRDefault="005F0BB8" w:rsidP="0007118E">
      <w:pPr>
        <w:pStyle w:val="Prrafodelista"/>
        <w:numPr>
          <w:ilvl w:val="1"/>
          <w:numId w:val="15"/>
        </w:numPr>
        <w:jc w:val="both"/>
        <w:rPr>
          <w:rFonts w:ascii="Nunito regular" w:eastAsiaTheme="minorEastAsia" w:hAnsi="Nunito regular" w:cs="Arial"/>
          <w:b/>
          <w:bCs/>
          <w:sz w:val="22"/>
          <w:szCs w:val="22"/>
        </w:rPr>
      </w:pPr>
      <w:r w:rsidRPr="005F0BB8">
        <w:rPr>
          <w:rFonts w:ascii="Nunito regular" w:eastAsiaTheme="minorEastAsia" w:hAnsi="Nunito regular" w:cs="Arial"/>
          <w:b/>
          <w:bCs/>
          <w:sz w:val="22"/>
          <w:szCs w:val="22"/>
        </w:rPr>
        <w:t>Oficial de Cumplimiento Antisoborno – Pagos de Facilitación del Ministerio de Defensa Nacional</w:t>
      </w:r>
    </w:p>
    <w:p w14:paraId="1E293E62" w14:textId="77777777" w:rsidR="005F0BB8" w:rsidRPr="005F0BB8" w:rsidRDefault="005F0BB8" w:rsidP="0007118E">
      <w:pPr>
        <w:pStyle w:val="Prrafodelista"/>
        <w:autoSpaceDE w:val="0"/>
        <w:autoSpaceDN w:val="0"/>
        <w:adjustRightInd w:val="0"/>
        <w:ind w:left="720"/>
        <w:rPr>
          <w:rFonts w:ascii="Nunito regular" w:eastAsiaTheme="minorEastAsia" w:hAnsi="Nunito regular" w:cs="Arial"/>
          <w:b/>
          <w:bCs/>
          <w:sz w:val="22"/>
          <w:szCs w:val="22"/>
          <w:lang w:eastAsia="en-US"/>
        </w:rPr>
      </w:pPr>
    </w:p>
    <w:p w14:paraId="2F4B0181" w14:textId="77777777" w:rsidR="005F0BB8" w:rsidRPr="005F0BB8" w:rsidRDefault="005F0BB8" w:rsidP="0007118E">
      <w:pPr>
        <w:autoSpaceDE w:val="0"/>
        <w:autoSpaceDN w:val="0"/>
        <w:adjustRightInd w:val="0"/>
        <w:spacing w:line="240" w:lineRule="auto"/>
        <w:ind w:left="567"/>
        <w:jc w:val="both"/>
        <w:rPr>
          <w:rFonts w:ascii="Nunito regular" w:hAnsi="Nunito regular" w:cs="Arial"/>
        </w:rPr>
      </w:pPr>
      <w:r w:rsidRPr="005F0BB8">
        <w:rPr>
          <w:rFonts w:ascii="Nunito regular" w:hAnsi="Nunito regular" w:cs="Arial"/>
        </w:rPr>
        <w:t>De conformidad con la Directiva 012 de 2022 “</w:t>
      </w:r>
      <w:r w:rsidRPr="005F0BB8">
        <w:rPr>
          <w:rFonts w:ascii="Nunito regular" w:hAnsi="Nunito regular" w:cs="Arial"/>
          <w:i/>
          <w:iCs/>
        </w:rPr>
        <w:t>Directrices de asignación de roles, responsabilidades y autoridades para la implementación, mantenimiento y mejora del Sistema de Gestión Antisoborno IS037001:2016</w:t>
      </w:r>
      <w:r w:rsidRPr="005F0BB8">
        <w:rPr>
          <w:rFonts w:ascii="Nunito regular" w:hAnsi="Nunito regular" w:cs="Arial"/>
        </w:rPr>
        <w:t xml:space="preserve">”, el </w:t>
      </w:r>
      <w:proofErr w:type="gramStart"/>
      <w:r w:rsidRPr="005F0BB8">
        <w:rPr>
          <w:rFonts w:ascii="Nunito regular" w:hAnsi="Nunito regular" w:cs="Arial"/>
        </w:rPr>
        <w:t>Jefe</w:t>
      </w:r>
      <w:proofErr w:type="gramEnd"/>
      <w:r w:rsidRPr="005F0BB8">
        <w:rPr>
          <w:rFonts w:ascii="Nunito regular" w:hAnsi="Nunito regular" w:cs="Arial"/>
        </w:rPr>
        <w:t xml:space="preserve"> de la Oficina de Relación con el Ciudadano funge como Oficial de Cumplimiento Antisoborno del Ministerio de Defensa Nacional.</w:t>
      </w:r>
    </w:p>
    <w:p w14:paraId="6B858BC6" w14:textId="77777777" w:rsidR="005F0BB8" w:rsidRPr="005F0BB8" w:rsidRDefault="005F0BB8" w:rsidP="0007118E">
      <w:pPr>
        <w:autoSpaceDE w:val="0"/>
        <w:autoSpaceDN w:val="0"/>
        <w:adjustRightInd w:val="0"/>
        <w:spacing w:line="240" w:lineRule="auto"/>
        <w:ind w:left="567"/>
        <w:jc w:val="both"/>
        <w:rPr>
          <w:rFonts w:ascii="Nunito regular" w:hAnsi="Nunito regular" w:cs="Arial"/>
        </w:rPr>
      </w:pPr>
    </w:p>
    <w:p w14:paraId="7D5029EE" w14:textId="77777777" w:rsidR="005F0BB8" w:rsidRPr="005F0BB8" w:rsidRDefault="005F0BB8" w:rsidP="0007118E">
      <w:pPr>
        <w:pStyle w:val="Prrafodelista"/>
        <w:numPr>
          <w:ilvl w:val="0"/>
          <w:numId w:val="5"/>
        </w:numPr>
        <w:autoSpaceDE w:val="0"/>
        <w:autoSpaceDN w:val="0"/>
        <w:adjustRightInd w:val="0"/>
        <w:jc w:val="both"/>
        <w:rPr>
          <w:rFonts w:ascii="Nunito regular" w:eastAsia="Arial" w:hAnsi="Nunito regular" w:cs="Arial"/>
          <w:bCs/>
          <w:sz w:val="22"/>
          <w:szCs w:val="22"/>
        </w:rPr>
      </w:pPr>
      <w:r w:rsidRPr="005F0BB8">
        <w:rPr>
          <w:rFonts w:ascii="Nunito regular" w:eastAsiaTheme="minorHAnsi" w:hAnsi="Nunito regular" w:cs="Arial"/>
          <w:b/>
          <w:bCs/>
          <w:sz w:val="22"/>
          <w:szCs w:val="22"/>
          <w:lang w:eastAsia="en-US"/>
        </w:rPr>
        <w:t xml:space="preserve">Roles y Responsabilidades </w:t>
      </w:r>
    </w:p>
    <w:p w14:paraId="07658B2C" w14:textId="77777777" w:rsidR="005F0BB8" w:rsidRPr="005F0BB8" w:rsidRDefault="005F0BB8" w:rsidP="0007118E">
      <w:pPr>
        <w:pStyle w:val="Prrafodelista"/>
        <w:autoSpaceDE w:val="0"/>
        <w:autoSpaceDN w:val="0"/>
        <w:adjustRightInd w:val="0"/>
        <w:ind w:left="927"/>
        <w:rPr>
          <w:rFonts w:ascii="Nunito regular" w:eastAsia="Arial" w:hAnsi="Nunito regular" w:cs="Arial"/>
          <w:bCs/>
          <w:sz w:val="22"/>
          <w:szCs w:val="22"/>
        </w:rPr>
      </w:pPr>
    </w:p>
    <w:p w14:paraId="5D98C643" w14:textId="77777777" w:rsidR="005F0BB8" w:rsidRPr="005F0BB8" w:rsidRDefault="005F0BB8" w:rsidP="0007118E">
      <w:pPr>
        <w:pStyle w:val="Prrafodelista"/>
        <w:numPr>
          <w:ilvl w:val="0"/>
          <w:numId w:val="6"/>
        </w:numPr>
        <w:jc w:val="both"/>
        <w:rPr>
          <w:rFonts w:ascii="Nunito regular" w:eastAsia="Arial" w:hAnsi="Nunito regular" w:cs="Arial"/>
          <w:sz w:val="22"/>
          <w:szCs w:val="22"/>
        </w:rPr>
      </w:pPr>
      <w:r w:rsidRPr="005F0BB8">
        <w:rPr>
          <w:rFonts w:ascii="Nunito regular" w:eastAsia="Arial" w:hAnsi="Nunito regular" w:cs="Arial"/>
          <w:sz w:val="22"/>
          <w:szCs w:val="22"/>
        </w:rPr>
        <w:t>Supervisar el diseño e implementación de la Política de Prohibición de Pagos de Facilitación en el marco del Sistema de Gestión Antisoborno en el Ministerio de Defensa Nacional.</w:t>
      </w:r>
    </w:p>
    <w:p w14:paraId="48FAE9C8" w14:textId="77777777" w:rsidR="005F0BB8" w:rsidRPr="005F0BB8" w:rsidRDefault="005F0BB8" w:rsidP="0007118E">
      <w:pPr>
        <w:pStyle w:val="Prrafodelista"/>
        <w:numPr>
          <w:ilvl w:val="0"/>
          <w:numId w:val="6"/>
        </w:numPr>
        <w:jc w:val="both"/>
        <w:rPr>
          <w:rFonts w:ascii="Nunito regular" w:eastAsia="Arial" w:hAnsi="Nunito regular" w:cs="Arial"/>
          <w:bCs/>
          <w:sz w:val="22"/>
          <w:szCs w:val="22"/>
        </w:rPr>
      </w:pPr>
      <w:r w:rsidRPr="005F0BB8">
        <w:rPr>
          <w:rFonts w:ascii="Nunito regular" w:eastAsia="Arial" w:hAnsi="Nunito regular" w:cs="Arial"/>
          <w:bCs/>
          <w:sz w:val="22"/>
          <w:szCs w:val="22"/>
        </w:rPr>
        <w:t xml:space="preserve">Proporcionar asesoramiento y orientación al personal sobre la </w:t>
      </w:r>
      <w:r w:rsidRPr="005F0BB8">
        <w:rPr>
          <w:rFonts w:ascii="Nunito regular" w:eastAsia="Arial" w:hAnsi="Nunito regular" w:cs="Arial"/>
          <w:sz w:val="22"/>
          <w:szCs w:val="22"/>
        </w:rPr>
        <w:t xml:space="preserve">Política de Prohibición de Pagos de Facilitación en el marco del Sistema de Gestión Antisoborno </w:t>
      </w:r>
      <w:r w:rsidRPr="005F0BB8">
        <w:rPr>
          <w:rFonts w:ascii="Nunito regular" w:eastAsia="Arial" w:hAnsi="Nunito regular" w:cs="Arial"/>
          <w:bCs/>
          <w:sz w:val="22"/>
          <w:szCs w:val="22"/>
        </w:rPr>
        <w:t>y las cuestiones relacionadas con pagos de facilitación.</w:t>
      </w:r>
    </w:p>
    <w:p w14:paraId="5CE777A5" w14:textId="77777777" w:rsidR="005F0BB8" w:rsidRPr="005F0BB8" w:rsidRDefault="005F0BB8" w:rsidP="0007118E">
      <w:pPr>
        <w:pStyle w:val="Prrafodelista"/>
        <w:numPr>
          <w:ilvl w:val="0"/>
          <w:numId w:val="6"/>
        </w:numPr>
        <w:jc w:val="both"/>
        <w:rPr>
          <w:rFonts w:ascii="Nunito regular" w:eastAsia="Arial" w:hAnsi="Nunito regular" w:cs="Arial"/>
          <w:bCs/>
          <w:sz w:val="22"/>
          <w:szCs w:val="22"/>
        </w:rPr>
      </w:pPr>
      <w:r w:rsidRPr="005F0BB8">
        <w:rPr>
          <w:rFonts w:ascii="Nunito regular" w:eastAsia="Arial" w:hAnsi="Nunito regular" w:cs="Arial"/>
          <w:bCs/>
          <w:sz w:val="22"/>
          <w:szCs w:val="22"/>
        </w:rPr>
        <w:t xml:space="preserve">Evaluar de forma continua si la </w:t>
      </w:r>
      <w:r w:rsidRPr="005F0BB8">
        <w:rPr>
          <w:rFonts w:ascii="Nunito regular" w:eastAsia="Arial" w:hAnsi="Nunito regular" w:cs="Arial"/>
          <w:sz w:val="22"/>
          <w:szCs w:val="22"/>
        </w:rPr>
        <w:t xml:space="preserve">Política de Prohibición de Pagos de Facilitación en el marco del Sistema de Gestión Antisoborno </w:t>
      </w:r>
      <w:r w:rsidRPr="005F0BB8">
        <w:rPr>
          <w:rFonts w:ascii="Nunito regular" w:eastAsia="Arial" w:hAnsi="Nunito regular" w:cs="Arial"/>
          <w:bCs/>
          <w:sz w:val="22"/>
          <w:szCs w:val="22"/>
        </w:rPr>
        <w:t>es adecuada para gestionar eficazmente los riesgos de pagos de facilitación a los que se enfrenta el Ministerio de Defensa Nacional - Unidad de Gestión General.</w:t>
      </w:r>
    </w:p>
    <w:p w14:paraId="36E5D48D" w14:textId="77777777" w:rsidR="005F0BB8" w:rsidRPr="005F0BB8" w:rsidRDefault="005F0BB8" w:rsidP="0007118E">
      <w:pPr>
        <w:pStyle w:val="Prrafodelista"/>
        <w:numPr>
          <w:ilvl w:val="0"/>
          <w:numId w:val="6"/>
        </w:numPr>
        <w:jc w:val="both"/>
        <w:rPr>
          <w:rFonts w:ascii="Nunito regular" w:eastAsia="Arial" w:hAnsi="Nunito regular" w:cs="Arial"/>
          <w:bCs/>
          <w:sz w:val="22"/>
          <w:szCs w:val="22"/>
        </w:rPr>
      </w:pPr>
      <w:r w:rsidRPr="005F0BB8">
        <w:rPr>
          <w:rFonts w:ascii="Nunito regular" w:eastAsia="Arial" w:hAnsi="Nunito regular" w:cs="Arial"/>
          <w:bCs/>
          <w:sz w:val="22"/>
          <w:szCs w:val="22"/>
        </w:rPr>
        <w:t>Informar sobre el desempeño del sistema de gestión antisoborno al Órgano de Gobierno, a la Alta Dirección y a otras funciones de cumplimiento.</w:t>
      </w:r>
    </w:p>
    <w:p w14:paraId="2A17F65F" w14:textId="77777777" w:rsidR="005F0BB8" w:rsidRPr="005F0BB8" w:rsidRDefault="005F0BB8" w:rsidP="0007118E">
      <w:pPr>
        <w:pStyle w:val="Prrafodelista"/>
        <w:numPr>
          <w:ilvl w:val="0"/>
          <w:numId w:val="6"/>
        </w:numPr>
        <w:jc w:val="both"/>
        <w:rPr>
          <w:rFonts w:ascii="Nunito regular" w:eastAsia="Arial" w:hAnsi="Nunito regular" w:cs="Arial"/>
          <w:b/>
          <w:bCs/>
          <w:sz w:val="22"/>
          <w:szCs w:val="22"/>
        </w:rPr>
      </w:pPr>
      <w:r w:rsidRPr="005F0BB8">
        <w:rPr>
          <w:rFonts w:ascii="Nunito regular" w:eastAsia="Arial" w:hAnsi="Nunito regular" w:cs="Arial"/>
          <w:bCs/>
          <w:sz w:val="22"/>
          <w:szCs w:val="22"/>
        </w:rPr>
        <w:lastRenderedPageBreak/>
        <w:t xml:space="preserve">Velar porque los directivos en todos los niveles asuman la responsabilidad de solicitar y verificar el cumplimiento de los requisitos de la </w:t>
      </w:r>
      <w:r w:rsidRPr="005F0BB8">
        <w:rPr>
          <w:rFonts w:ascii="Nunito regular" w:eastAsia="Arial" w:hAnsi="Nunito regular" w:cs="Arial"/>
          <w:sz w:val="22"/>
          <w:szCs w:val="22"/>
        </w:rPr>
        <w:t>Política de Prohibición de Pagos de Facilitación en el marco del Sistema de Gestión Antisoborno</w:t>
      </w:r>
      <w:r w:rsidRPr="005F0BB8">
        <w:rPr>
          <w:rFonts w:ascii="Nunito regular" w:eastAsia="Arial" w:hAnsi="Nunito regular" w:cs="Arial"/>
          <w:bCs/>
          <w:sz w:val="22"/>
          <w:szCs w:val="22"/>
        </w:rPr>
        <w:t xml:space="preserve"> en las áreas que cada uno dirige.</w:t>
      </w:r>
    </w:p>
    <w:p w14:paraId="7453697C" w14:textId="77777777" w:rsidR="005F0BB8" w:rsidRPr="005F0BB8" w:rsidRDefault="005F0BB8" w:rsidP="0007118E">
      <w:pPr>
        <w:pStyle w:val="Prrafodelista"/>
        <w:numPr>
          <w:ilvl w:val="0"/>
          <w:numId w:val="6"/>
        </w:numPr>
        <w:jc w:val="both"/>
        <w:rPr>
          <w:rFonts w:ascii="Nunito regular" w:eastAsia="Arial" w:hAnsi="Nunito regular" w:cs="Arial"/>
          <w:bCs/>
          <w:sz w:val="22"/>
          <w:szCs w:val="22"/>
        </w:rPr>
      </w:pPr>
      <w:r w:rsidRPr="005F0BB8">
        <w:rPr>
          <w:rFonts w:ascii="Nunito regular" w:eastAsia="Arial" w:hAnsi="Nunito regular" w:cs="Arial"/>
          <w:bCs/>
          <w:sz w:val="22"/>
          <w:szCs w:val="22"/>
        </w:rPr>
        <w:t>Guardar absoluta confidencialidad sobre la información y datos a los que acceda y/o conozca con ocasión a su responsabilidad de Oficial de Cumplimiento. Solo podrá suministrar información para el cumplimiento propio del Sistema de Gestión Antisoborno, en atención a las denuncias y/o reportes que reciba, cuando se requiera para trasladar o dar respuesta a autoridades competentes.</w:t>
      </w:r>
    </w:p>
    <w:p w14:paraId="3F02A51F" w14:textId="77777777" w:rsidR="005F0BB8" w:rsidRPr="005F0BB8" w:rsidRDefault="005F0BB8" w:rsidP="0007118E">
      <w:pPr>
        <w:pStyle w:val="Prrafodelista"/>
        <w:numPr>
          <w:ilvl w:val="0"/>
          <w:numId w:val="6"/>
        </w:numPr>
        <w:jc w:val="both"/>
        <w:rPr>
          <w:rFonts w:ascii="Nunito regular" w:eastAsia="Arial" w:hAnsi="Nunito regular" w:cs="Arial"/>
          <w:bCs/>
          <w:sz w:val="22"/>
          <w:szCs w:val="22"/>
        </w:rPr>
      </w:pPr>
      <w:r w:rsidRPr="005F0BB8">
        <w:rPr>
          <w:rFonts w:ascii="Nunito regular" w:eastAsia="Arial" w:hAnsi="Nunito regular" w:cs="Arial"/>
          <w:bCs/>
          <w:sz w:val="22"/>
          <w:szCs w:val="22"/>
        </w:rPr>
        <w:t xml:space="preserve">Apoyar la participación en actividades de formación y sensibilización para fomentar la apropiación de la </w:t>
      </w:r>
      <w:r w:rsidRPr="005F0BB8">
        <w:rPr>
          <w:rFonts w:ascii="Nunito regular" w:eastAsia="Arial" w:hAnsi="Nunito regular" w:cs="Arial"/>
          <w:sz w:val="22"/>
          <w:szCs w:val="22"/>
        </w:rPr>
        <w:t>Política de Prohibición de Pagos de Facilitación en el marco del Sistema de Gestión Antisoborno</w:t>
      </w:r>
      <w:r w:rsidRPr="005F0BB8">
        <w:rPr>
          <w:rFonts w:ascii="Nunito regular" w:eastAsia="Arial" w:hAnsi="Nunito regular" w:cs="Arial"/>
          <w:bCs/>
          <w:sz w:val="22"/>
          <w:szCs w:val="22"/>
        </w:rPr>
        <w:t>.</w:t>
      </w:r>
    </w:p>
    <w:p w14:paraId="63855F77" w14:textId="77777777" w:rsidR="005F0BB8" w:rsidRPr="005F0BB8" w:rsidRDefault="005F0BB8" w:rsidP="0007118E">
      <w:pPr>
        <w:pStyle w:val="Prrafodelista"/>
        <w:numPr>
          <w:ilvl w:val="0"/>
          <w:numId w:val="6"/>
        </w:numPr>
        <w:jc w:val="both"/>
        <w:rPr>
          <w:rFonts w:ascii="Nunito regular" w:eastAsia="Arial" w:hAnsi="Nunito regular" w:cs="Arial"/>
          <w:bCs/>
          <w:sz w:val="22"/>
          <w:szCs w:val="22"/>
        </w:rPr>
      </w:pPr>
      <w:r w:rsidRPr="005F0BB8">
        <w:rPr>
          <w:rFonts w:ascii="Nunito regular" w:eastAsia="Arial" w:hAnsi="Nunito regular" w:cs="Arial"/>
          <w:bCs/>
          <w:sz w:val="22"/>
          <w:szCs w:val="22"/>
        </w:rPr>
        <w:t>Cumplir con los lineamientos, códigos, procedimientos y acuerdos institucionales relacionados con la prohibición de cualquier práctica de pagos de facilitación en la gestión institucional.</w:t>
      </w:r>
    </w:p>
    <w:p w14:paraId="0EAC43D5" w14:textId="77777777" w:rsidR="005F0BB8" w:rsidRPr="005F0BB8" w:rsidRDefault="005F0BB8" w:rsidP="0007118E">
      <w:pPr>
        <w:pStyle w:val="Prrafodelista"/>
        <w:numPr>
          <w:ilvl w:val="0"/>
          <w:numId w:val="6"/>
        </w:numPr>
        <w:jc w:val="both"/>
        <w:rPr>
          <w:rFonts w:ascii="Nunito regular" w:eastAsia="Arial" w:hAnsi="Nunito regular" w:cs="Arial"/>
          <w:bCs/>
          <w:sz w:val="22"/>
          <w:szCs w:val="22"/>
        </w:rPr>
      </w:pPr>
      <w:r w:rsidRPr="005F0BB8">
        <w:rPr>
          <w:rFonts w:ascii="Nunito regular" w:eastAsia="Arial" w:hAnsi="Nunito regular" w:cs="Arial"/>
          <w:bCs/>
          <w:sz w:val="22"/>
          <w:szCs w:val="22"/>
        </w:rPr>
        <w:t>Actuar en el marco de la ética institucional y legal, basada en una cultura de integridad, transparencia, honestidad y cumplimiento.</w:t>
      </w:r>
    </w:p>
    <w:p w14:paraId="01B2EF91" w14:textId="77777777" w:rsidR="005F0BB8" w:rsidRPr="005F0BB8" w:rsidRDefault="005F0BB8" w:rsidP="0007118E">
      <w:pPr>
        <w:pStyle w:val="Prrafodelista"/>
        <w:numPr>
          <w:ilvl w:val="0"/>
          <w:numId w:val="6"/>
        </w:numPr>
        <w:jc w:val="both"/>
        <w:rPr>
          <w:rFonts w:ascii="Nunito regular" w:eastAsia="Arial" w:hAnsi="Nunito regular" w:cs="Arial"/>
          <w:bCs/>
          <w:sz w:val="22"/>
          <w:szCs w:val="22"/>
        </w:rPr>
      </w:pPr>
      <w:r w:rsidRPr="005F0BB8">
        <w:rPr>
          <w:rFonts w:ascii="Nunito regular" w:eastAsia="Arial" w:hAnsi="Nunito regular" w:cs="Arial"/>
          <w:bCs/>
          <w:sz w:val="22"/>
          <w:szCs w:val="22"/>
        </w:rPr>
        <w:t>Apoyar las iniciativas del Ministerio de Defensa relacionadas con la prohibición de pagos de facilitación.</w:t>
      </w:r>
    </w:p>
    <w:p w14:paraId="489D2F18" w14:textId="77777777" w:rsidR="005F0BB8" w:rsidRPr="005F0BB8" w:rsidRDefault="005F0BB8" w:rsidP="0007118E">
      <w:pPr>
        <w:pStyle w:val="Prrafodelista"/>
        <w:numPr>
          <w:ilvl w:val="0"/>
          <w:numId w:val="6"/>
        </w:numPr>
        <w:jc w:val="both"/>
        <w:rPr>
          <w:rFonts w:ascii="Nunito regular" w:eastAsia="Arial" w:hAnsi="Nunito regular" w:cs="Arial"/>
          <w:bCs/>
          <w:sz w:val="22"/>
          <w:szCs w:val="22"/>
        </w:rPr>
      </w:pPr>
      <w:r w:rsidRPr="005F0BB8">
        <w:rPr>
          <w:rFonts w:ascii="Nunito regular" w:eastAsia="Arial" w:hAnsi="Nunito regular" w:cs="Arial"/>
          <w:sz w:val="22"/>
          <w:szCs w:val="22"/>
        </w:rPr>
        <w:t>Brindar las directrices pertinentes para el cumplimiento de la política de prohibición de pagos de facilitación y objetivos del Sistema de Gestión Antisoborno.</w:t>
      </w:r>
    </w:p>
    <w:p w14:paraId="51248602" w14:textId="77777777" w:rsidR="005F0BB8" w:rsidRPr="005F0BB8" w:rsidRDefault="005F0BB8" w:rsidP="0007118E">
      <w:pPr>
        <w:pStyle w:val="Prrafodelista"/>
        <w:numPr>
          <w:ilvl w:val="0"/>
          <w:numId w:val="6"/>
        </w:numPr>
        <w:jc w:val="both"/>
        <w:rPr>
          <w:rFonts w:ascii="Nunito regular" w:eastAsia="Arial" w:hAnsi="Nunito regular" w:cs="Arial"/>
          <w:bCs/>
          <w:sz w:val="22"/>
          <w:szCs w:val="22"/>
        </w:rPr>
      </w:pPr>
      <w:r w:rsidRPr="005F0BB8">
        <w:rPr>
          <w:rFonts w:ascii="Nunito regular" w:eastAsia="Arial" w:hAnsi="Nunito regular" w:cs="Arial"/>
          <w:sz w:val="22"/>
          <w:szCs w:val="22"/>
        </w:rPr>
        <w:t xml:space="preserve">Elaborar actos administrativos y demás documentos pertinentes de </w:t>
      </w:r>
      <w:r w:rsidRPr="005F0BB8">
        <w:rPr>
          <w:rFonts w:ascii="Nunito regular" w:eastAsia="Arial" w:hAnsi="Nunito regular" w:cs="Arial"/>
          <w:bCs/>
          <w:sz w:val="22"/>
          <w:szCs w:val="22"/>
        </w:rPr>
        <w:t xml:space="preserve">la </w:t>
      </w:r>
      <w:r w:rsidRPr="005F0BB8">
        <w:rPr>
          <w:rFonts w:ascii="Nunito regular" w:eastAsia="Arial" w:hAnsi="Nunito regular" w:cs="Arial"/>
          <w:sz w:val="22"/>
          <w:szCs w:val="22"/>
        </w:rPr>
        <w:t>Política de Prohibición de Pagos de Facilitación en el marco del Sistema de Gestión Antisoborno</w:t>
      </w:r>
      <w:r w:rsidRPr="005F0BB8">
        <w:rPr>
          <w:rFonts w:ascii="Nunito regular" w:eastAsia="Arial" w:hAnsi="Nunito regular" w:cs="Arial"/>
          <w:bCs/>
          <w:sz w:val="22"/>
          <w:szCs w:val="22"/>
        </w:rPr>
        <w:t xml:space="preserve"> </w:t>
      </w:r>
      <w:r w:rsidRPr="005F0BB8">
        <w:rPr>
          <w:rFonts w:ascii="Nunito regular" w:eastAsia="Arial" w:hAnsi="Nunito regular" w:cs="Arial"/>
          <w:sz w:val="22"/>
          <w:szCs w:val="22"/>
        </w:rPr>
        <w:t xml:space="preserve">para firma del Señor </w:t>
      </w:r>
      <w:proofErr w:type="gramStart"/>
      <w:r w:rsidRPr="005F0BB8">
        <w:rPr>
          <w:rFonts w:ascii="Nunito regular" w:eastAsia="Arial" w:hAnsi="Nunito regular" w:cs="Arial"/>
          <w:sz w:val="22"/>
          <w:szCs w:val="22"/>
        </w:rPr>
        <w:t>Ministro</w:t>
      </w:r>
      <w:proofErr w:type="gramEnd"/>
      <w:r w:rsidRPr="005F0BB8">
        <w:rPr>
          <w:rFonts w:ascii="Nunito regular" w:eastAsia="Arial" w:hAnsi="Nunito regular" w:cs="Arial"/>
          <w:sz w:val="22"/>
          <w:szCs w:val="22"/>
        </w:rPr>
        <w:t xml:space="preserve"> de Defensa Nacional.</w:t>
      </w:r>
    </w:p>
    <w:p w14:paraId="0BE5F0CC" w14:textId="77777777" w:rsidR="005F0BB8" w:rsidRPr="005F0BB8" w:rsidRDefault="005F0BB8" w:rsidP="0007118E">
      <w:pPr>
        <w:spacing w:line="240" w:lineRule="auto"/>
        <w:rPr>
          <w:rFonts w:ascii="Nunito regular" w:eastAsia="Arial" w:hAnsi="Nunito regular" w:cs="Arial"/>
          <w:b/>
          <w:bCs/>
        </w:rPr>
      </w:pPr>
    </w:p>
    <w:p w14:paraId="0F536D0C" w14:textId="77777777" w:rsidR="005F0BB8" w:rsidRPr="005F0BB8" w:rsidRDefault="005F0BB8" w:rsidP="0007118E">
      <w:pPr>
        <w:pStyle w:val="Prrafodelista"/>
        <w:numPr>
          <w:ilvl w:val="1"/>
          <w:numId w:val="15"/>
        </w:numPr>
        <w:jc w:val="both"/>
        <w:rPr>
          <w:rFonts w:ascii="Nunito regular" w:eastAsiaTheme="minorHAnsi" w:hAnsi="Nunito regular" w:cs="Arial"/>
          <w:b/>
          <w:bCs/>
          <w:sz w:val="22"/>
          <w:szCs w:val="22"/>
          <w:lang w:eastAsia="en-US"/>
        </w:rPr>
      </w:pPr>
      <w:r w:rsidRPr="005F0BB8">
        <w:rPr>
          <w:rFonts w:ascii="Nunito regular" w:eastAsiaTheme="minorEastAsia" w:hAnsi="Nunito regular" w:cs="Arial"/>
          <w:b/>
          <w:bCs/>
          <w:sz w:val="22"/>
          <w:szCs w:val="22"/>
          <w:lang w:eastAsia="en-US"/>
        </w:rPr>
        <w:t>OFICINA DE CONTROL INTERNO DISCIPLINARIO DEL MINISTERIO DE DEFENSA NACIONAL</w:t>
      </w:r>
    </w:p>
    <w:p w14:paraId="0E8B2769" w14:textId="77777777" w:rsidR="005F0BB8" w:rsidRPr="005F0BB8" w:rsidRDefault="005F0BB8" w:rsidP="0007118E">
      <w:pPr>
        <w:autoSpaceDE w:val="0"/>
        <w:autoSpaceDN w:val="0"/>
        <w:adjustRightInd w:val="0"/>
        <w:spacing w:line="240" w:lineRule="auto"/>
        <w:ind w:left="360"/>
        <w:rPr>
          <w:rFonts w:ascii="Nunito regular" w:hAnsi="Nunito regular" w:cs="Arial"/>
        </w:rPr>
      </w:pPr>
    </w:p>
    <w:p w14:paraId="0B73B244" w14:textId="77777777" w:rsidR="005F0BB8" w:rsidRPr="005F0BB8" w:rsidRDefault="005F0BB8" w:rsidP="0007118E">
      <w:pPr>
        <w:pStyle w:val="Prrafodelista"/>
        <w:numPr>
          <w:ilvl w:val="0"/>
          <w:numId w:val="5"/>
        </w:numPr>
        <w:autoSpaceDE w:val="0"/>
        <w:autoSpaceDN w:val="0"/>
        <w:adjustRightInd w:val="0"/>
        <w:jc w:val="both"/>
        <w:rPr>
          <w:rFonts w:ascii="Nunito regular" w:eastAsiaTheme="minorHAnsi" w:hAnsi="Nunito regular" w:cs="Arial"/>
          <w:b/>
          <w:bCs/>
          <w:sz w:val="22"/>
          <w:szCs w:val="22"/>
          <w:lang w:eastAsia="en-US"/>
        </w:rPr>
      </w:pPr>
      <w:r w:rsidRPr="005F0BB8">
        <w:rPr>
          <w:rFonts w:ascii="Nunito regular" w:eastAsiaTheme="minorHAnsi" w:hAnsi="Nunito regular" w:cs="Arial"/>
          <w:b/>
          <w:bCs/>
          <w:sz w:val="22"/>
          <w:szCs w:val="22"/>
          <w:lang w:eastAsia="en-US"/>
        </w:rPr>
        <w:t>Roles y responsabilidades:</w:t>
      </w:r>
    </w:p>
    <w:p w14:paraId="708A7EA1" w14:textId="77777777" w:rsidR="005F0BB8" w:rsidRPr="005F0BB8" w:rsidRDefault="005F0BB8" w:rsidP="0007118E">
      <w:pPr>
        <w:pStyle w:val="Prrafodelista"/>
        <w:autoSpaceDE w:val="0"/>
        <w:autoSpaceDN w:val="0"/>
        <w:adjustRightInd w:val="0"/>
        <w:ind w:left="720"/>
        <w:rPr>
          <w:rFonts w:ascii="Nunito regular" w:eastAsiaTheme="minorHAnsi" w:hAnsi="Nunito regular" w:cs="Arial"/>
          <w:sz w:val="22"/>
          <w:szCs w:val="22"/>
          <w:lang w:eastAsia="en-US"/>
        </w:rPr>
      </w:pPr>
    </w:p>
    <w:p w14:paraId="0C28D739" w14:textId="77777777" w:rsidR="005F0BB8" w:rsidRPr="005F0BB8" w:rsidRDefault="005F0BB8" w:rsidP="0007118E">
      <w:pPr>
        <w:pStyle w:val="Prrafodelista"/>
        <w:numPr>
          <w:ilvl w:val="0"/>
          <w:numId w:val="7"/>
        </w:numPr>
        <w:jc w:val="both"/>
        <w:rPr>
          <w:rFonts w:ascii="Nunito regular" w:eastAsia="Arial" w:hAnsi="Nunito regular" w:cs="Arial"/>
          <w:sz w:val="22"/>
          <w:szCs w:val="22"/>
        </w:rPr>
      </w:pPr>
      <w:r w:rsidRPr="005F0BB8">
        <w:rPr>
          <w:rFonts w:ascii="Nunito regular" w:eastAsia="Arial" w:hAnsi="Nunito regular" w:cs="Arial"/>
          <w:sz w:val="22"/>
          <w:szCs w:val="22"/>
        </w:rPr>
        <w:t>Adelantar los trámites pertinentes al proceso disciplinario derivados de quejas y/o reportes por situaciones de pagos de facilitación.</w:t>
      </w:r>
    </w:p>
    <w:p w14:paraId="15D550CB" w14:textId="77777777" w:rsidR="005F0BB8" w:rsidRPr="005F0BB8" w:rsidRDefault="005F0BB8" w:rsidP="0007118E">
      <w:pPr>
        <w:pStyle w:val="Prrafodelista"/>
        <w:numPr>
          <w:ilvl w:val="0"/>
          <w:numId w:val="7"/>
        </w:numPr>
        <w:jc w:val="both"/>
        <w:rPr>
          <w:rFonts w:ascii="Nunito regular" w:eastAsia="Arial" w:hAnsi="Nunito regular" w:cs="Arial"/>
          <w:b/>
          <w:bCs/>
          <w:sz w:val="22"/>
          <w:szCs w:val="22"/>
        </w:rPr>
      </w:pPr>
      <w:r w:rsidRPr="005F0BB8">
        <w:rPr>
          <w:rFonts w:ascii="Nunito regular" w:eastAsia="Arial" w:hAnsi="Nunito regular" w:cs="Arial"/>
          <w:bCs/>
          <w:sz w:val="22"/>
          <w:szCs w:val="22"/>
        </w:rPr>
        <w:t>Realizar los reportes a organismos pertinentes, cuando corresponda, como resultado del proceso disciplinario adelantado por actos de soborno.</w:t>
      </w:r>
    </w:p>
    <w:p w14:paraId="3389403B" w14:textId="77777777" w:rsidR="005F0BB8" w:rsidRPr="005F0BB8" w:rsidRDefault="005F0BB8" w:rsidP="0007118E">
      <w:pPr>
        <w:autoSpaceDE w:val="0"/>
        <w:autoSpaceDN w:val="0"/>
        <w:adjustRightInd w:val="0"/>
        <w:spacing w:line="240" w:lineRule="auto"/>
        <w:rPr>
          <w:rFonts w:ascii="Nunito regular" w:hAnsi="Nunito regular" w:cs="Arial"/>
          <w:b/>
          <w:bCs/>
        </w:rPr>
      </w:pPr>
    </w:p>
    <w:p w14:paraId="3371F206" w14:textId="77777777" w:rsidR="005F0BB8" w:rsidRPr="005F0BB8" w:rsidRDefault="005F0BB8" w:rsidP="0007118E">
      <w:pPr>
        <w:spacing w:line="240" w:lineRule="auto"/>
        <w:jc w:val="both"/>
        <w:rPr>
          <w:rFonts w:ascii="Nunito regular" w:eastAsia="Arial" w:hAnsi="Nunito regular" w:cs="Arial"/>
        </w:rPr>
      </w:pPr>
      <w:r w:rsidRPr="005F0BB8">
        <w:rPr>
          <w:rFonts w:ascii="Nunito regular" w:eastAsia="Arial" w:hAnsi="Nunito regular" w:cs="Arial"/>
        </w:rPr>
        <w:t xml:space="preserve">Para efectos de seguimiento, la Oficina de Control Disciplinario Interno del Ministerio de defensa Nacional, remitirá al Oficial de cumplimiento del Sistema de Gestión Antisoborno del Ministerio de Defensa Nacional, dentro de los primeros diez (10) días hábiles de los meses de enero y julio un informe semestral en el que detalle los reportes o denuncias por actos de soborno / pagos de facilitación recibidas durante el semestre, el estado de las actuaciones frente a cada denuncia y los resultados de los ejercicios simulados efectuados durante el semestre en las Fuerzas Militares y la Policía Nacional .  </w:t>
      </w:r>
    </w:p>
    <w:p w14:paraId="355E9ACF" w14:textId="77777777" w:rsidR="005F0BB8" w:rsidRPr="005F0BB8" w:rsidRDefault="005F0BB8" w:rsidP="0007118E">
      <w:pPr>
        <w:spacing w:line="240" w:lineRule="auto"/>
        <w:ind w:left="567"/>
        <w:rPr>
          <w:rFonts w:ascii="Nunito regular" w:eastAsia="Arial" w:hAnsi="Nunito regular" w:cs="Arial"/>
        </w:rPr>
      </w:pPr>
    </w:p>
    <w:p w14:paraId="0965CDBF" w14:textId="77777777" w:rsidR="005F0BB8" w:rsidRPr="005F0BB8" w:rsidRDefault="005F0BB8" w:rsidP="0007118E">
      <w:pPr>
        <w:pStyle w:val="Prrafodelista"/>
        <w:numPr>
          <w:ilvl w:val="1"/>
          <w:numId w:val="15"/>
        </w:numPr>
        <w:jc w:val="both"/>
        <w:rPr>
          <w:rFonts w:ascii="Nunito regular" w:eastAsia="Arial" w:hAnsi="Nunito regular" w:cs="Arial"/>
          <w:b/>
          <w:bCs/>
          <w:sz w:val="22"/>
          <w:szCs w:val="22"/>
        </w:rPr>
      </w:pPr>
      <w:r w:rsidRPr="005F0BB8">
        <w:rPr>
          <w:rFonts w:ascii="Nunito regular" w:eastAsia="Arial" w:hAnsi="Nunito regular" w:cs="Arial"/>
          <w:b/>
          <w:bCs/>
          <w:sz w:val="22"/>
          <w:szCs w:val="22"/>
        </w:rPr>
        <w:t>Inspecciones de las Fuerzas Militares, Policía Nacional, Direcciones de Transparencia del Comando General de las Fuerzas Militares, Fuerzas Militares, Policía Nacional y/o quienes hagan sus veces:</w:t>
      </w:r>
    </w:p>
    <w:p w14:paraId="2192C3FF" w14:textId="77777777" w:rsidR="005F0BB8" w:rsidRPr="005F0BB8" w:rsidRDefault="005F0BB8" w:rsidP="0007118E">
      <w:pPr>
        <w:spacing w:line="240" w:lineRule="auto"/>
        <w:ind w:left="567"/>
        <w:rPr>
          <w:rFonts w:ascii="Nunito regular" w:eastAsia="Arial" w:hAnsi="Nunito regular" w:cs="Arial"/>
        </w:rPr>
      </w:pPr>
    </w:p>
    <w:p w14:paraId="1675DC8A" w14:textId="77777777" w:rsidR="005F0BB8" w:rsidRPr="005F0BB8" w:rsidRDefault="005F0BB8" w:rsidP="0007118E">
      <w:pPr>
        <w:pStyle w:val="Prrafodelista"/>
        <w:numPr>
          <w:ilvl w:val="0"/>
          <w:numId w:val="5"/>
        </w:numPr>
        <w:autoSpaceDE w:val="0"/>
        <w:autoSpaceDN w:val="0"/>
        <w:adjustRightInd w:val="0"/>
        <w:jc w:val="both"/>
        <w:rPr>
          <w:rFonts w:ascii="Nunito regular" w:eastAsiaTheme="minorHAnsi" w:hAnsi="Nunito regular" w:cs="Arial"/>
          <w:b/>
          <w:bCs/>
          <w:sz w:val="22"/>
          <w:szCs w:val="22"/>
          <w:lang w:eastAsia="en-US"/>
        </w:rPr>
      </w:pPr>
      <w:r w:rsidRPr="005F0BB8">
        <w:rPr>
          <w:rFonts w:ascii="Nunito regular" w:eastAsiaTheme="minorHAnsi" w:hAnsi="Nunito regular" w:cs="Arial"/>
          <w:b/>
          <w:bCs/>
          <w:sz w:val="22"/>
          <w:szCs w:val="22"/>
          <w:lang w:eastAsia="en-US"/>
        </w:rPr>
        <w:t>Roles y responsabilidades:</w:t>
      </w:r>
    </w:p>
    <w:p w14:paraId="429A57E0" w14:textId="77777777" w:rsidR="005F0BB8" w:rsidRPr="005F0BB8" w:rsidRDefault="005F0BB8" w:rsidP="0007118E">
      <w:pPr>
        <w:spacing w:line="240" w:lineRule="auto"/>
        <w:ind w:left="567"/>
        <w:rPr>
          <w:rFonts w:ascii="Nunito regular" w:eastAsia="Arial" w:hAnsi="Nunito regular" w:cs="Arial"/>
        </w:rPr>
      </w:pPr>
    </w:p>
    <w:p w14:paraId="3629F9A1" w14:textId="77777777" w:rsidR="005F0BB8" w:rsidRPr="005F0BB8" w:rsidRDefault="005F0BB8" w:rsidP="0007118E">
      <w:pPr>
        <w:pStyle w:val="Prrafodelista"/>
        <w:numPr>
          <w:ilvl w:val="0"/>
          <w:numId w:val="14"/>
        </w:numPr>
        <w:jc w:val="both"/>
        <w:rPr>
          <w:rFonts w:ascii="Nunito regular" w:eastAsia="Arial" w:hAnsi="Nunito regular" w:cs="Arial"/>
          <w:sz w:val="22"/>
          <w:szCs w:val="22"/>
        </w:rPr>
      </w:pPr>
      <w:r w:rsidRPr="005F0BB8">
        <w:rPr>
          <w:rFonts w:ascii="Nunito regular" w:eastAsia="Arial" w:hAnsi="Nunito regular" w:cs="Arial"/>
          <w:sz w:val="22"/>
          <w:szCs w:val="22"/>
        </w:rPr>
        <w:lastRenderedPageBreak/>
        <w:t>Adelantar las investigaciones pertinentes por conductas relacionadas con el incumplimiento de la política de pagos de facilitación y/o actos de soborno.</w:t>
      </w:r>
    </w:p>
    <w:p w14:paraId="035A5362" w14:textId="77777777" w:rsidR="005F0BB8" w:rsidRPr="005F0BB8" w:rsidRDefault="005F0BB8" w:rsidP="0007118E">
      <w:pPr>
        <w:pStyle w:val="Prrafodelista"/>
        <w:numPr>
          <w:ilvl w:val="0"/>
          <w:numId w:val="14"/>
        </w:numPr>
        <w:jc w:val="both"/>
        <w:rPr>
          <w:rFonts w:ascii="Nunito regular" w:eastAsia="Arial" w:hAnsi="Nunito regular" w:cs="Arial"/>
          <w:sz w:val="22"/>
          <w:szCs w:val="22"/>
        </w:rPr>
      </w:pPr>
      <w:r w:rsidRPr="005F0BB8">
        <w:rPr>
          <w:rFonts w:ascii="Nunito regular" w:eastAsia="Arial" w:hAnsi="Nunito regular" w:cs="Arial"/>
          <w:sz w:val="22"/>
          <w:szCs w:val="22"/>
        </w:rPr>
        <w:t>Planear, ejecutar e impartir las instrucciones que garanticen la realización de mínimo una (1) jornada semestral de socialización, sensibilización y divulgación de la Política de Prohibición de Pagos de Facilitación y el Sistema de gestión Antisoborno para el personal civil, militar uniformado de cada Fuerza, así como de las entidades adscritas y vinculadas.</w:t>
      </w:r>
    </w:p>
    <w:p w14:paraId="3B3D8B6D" w14:textId="77777777" w:rsidR="005F0BB8" w:rsidRPr="005F0BB8" w:rsidRDefault="005F0BB8" w:rsidP="0007118E">
      <w:pPr>
        <w:pStyle w:val="Prrafodelista"/>
        <w:numPr>
          <w:ilvl w:val="0"/>
          <w:numId w:val="14"/>
        </w:numPr>
        <w:jc w:val="both"/>
        <w:rPr>
          <w:rFonts w:ascii="Nunito regular" w:eastAsia="Arial" w:hAnsi="Nunito regular" w:cs="Arial"/>
          <w:sz w:val="22"/>
          <w:szCs w:val="22"/>
        </w:rPr>
      </w:pPr>
      <w:r w:rsidRPr="005F0BB8">
        <w:rPr>
          <w:rFonts w:ascii="Nunito regular" w:eastAsia="Arial" w:hAnsi="Nunito regular" w:cs="Arial"/>
          <w:sz w:val="22"/>
          <w:szCs w:val="22"/>
        </w:rPr>
        <w:t>Planear, ejecutar y evaluar ejercicios simulados para la verificación del cumplimiento de la Política de Prohibición de Pagos de Facilitación.</w:t>
      </w:r>
    </w:p>
    <w:p w14:paraId="431AB09C" w14:textId="77777777" w:rsidR="005F0BB8" w:rsidRPr="005F0BB8" w:rsidRDefault="005F0BB8" w:rsidP="0007118E">
      <w:pPr>
        <w:pStyle w:val="Prrafodelista"/>
        <w:numPr>
          <w:ilvl w:val="0"/>
          <w:numId w:val="14"/>
        </w:numPr>
        <w:jc w:val="both"/>
        <w:rPr>
          <w:rFonts w:ascii="Nunito regular" w:eastAsia="Arial" w:hAnsi="Nunito regular" w:cs="Arial"/>
          <w:sz w:val="22"/>
          <w:szCs w:val="22"/>
        </w:rPr>
      </w:pPr>
      <w:r w:rsidRPr="005F0BB8">
        <w:rPr>
          <w:rFonts w:ascii="Nunito regular" w:eastAsia="Arial" w:hAnsi="Nunito regular" w:cs="Arial"/>
          <w:sz w:val="22"/>
          <w:szCs w:val="22"/>
        </w:rPr>
        <w:t>Identificar riesgos de soborno y pagos de facilitación, en trámites y servicios de mayor impacto en las regiones en las cuales se presenten.</w:t>
      </w:r>
    </w:p>
    <w:p w14:paraId="71F62C9B" w14:textId="77777777" w:rsidR="005F0BB8" w:rsidRPr="005F0BB8" w:rsidRDefault="005F0BB8" w:rsidP="0007118E">
      <w:pPr>
        <w:pStyle w:val="Prrafodelista"/>
        <w:ind w:left="927"/>
        <w:rPr>
          <w:rFonts w:ascii="Nunito regular" w:eastAsia="Arial" w:hAnsi="Nunito regular" w:cs="Arial"/>
          <w:sz w:val="22"/>
          <w:szCs w:val="22"/>
        </w:rPr>
      </w:pPr>
    </w:p>
    <w:p w14:paraId="0C1A31A5" w14:textId="77777777" w:rsidR="005F0BB8" w:rsidRPr="005F0BB8" w:rsidRDefault="005F0BB8" w:rsidP="0007118E">
      <w:pPr>
        <w:spacing w:line="240" w:lineRule="auto"/>
        <w:jc w:val="both"/>
        <w:rPr>
          <w:rFonts w:ascii="Nunito regular" w:eastAsia="Arial" w:hAnsi="Nunito regular" w:cs="Arial"/>
        </w:rPr>
      </w:pPr>
      <w:r w:rsidRPr="005F0BB8">
        <w:rPr>
          <w:rFonts w:ascii="Nunito regular" w:eastAsia="Arial" w:hAnsi="Nunito regular" w:cs="Arial"/>
        </w:rPr>
        <w:t xml:space="preserve">Para efectos de seguimiento, la Inspección del Comando General de las Fuerzas Militares y de la Policía Nacional, remitirán al Oficial de cumplimiento del Sistema de Gestión Antisoborno del Ministerio de Defensa Nacional, dentro de los primeros diez (10) días hábiles de los meses de enero y julio un informe semestral en el que se detalle cada una de las actividades de sensibilización y socialización efectuadas, los reportes o denuncias por actos de soborno / pagos de facilitación, recibidas durante el semestre, el estado de las actuaciones frente a cada denuncia y los resultados de los ejercicios simulados efectuados durante el semestre en las Fuerzas Militares y la Policía Nacional .  </w:t>
      </w:r>
    </w:p>
    <w:p w14:paraId="63EF39D1" w14:textId="77777777" w:rsidR="005F0BB8" w:rsidRPr="005F0BB8" w:rsidRDefault="005F0BB8" w:rsidP="0007118E">
      <w:pPr>
        <w:pStyle w:val="Prrafodelista"/>
        <w:ind w:left="927"/>
        <w:rPr>
          <w:rFonts w:ascii="Nunito regular" w:eastAsia="Arial" w:hAnsi="Nunito regular" w:cs="Arial"/>
          <w:sz w:val="22"/>
          <w:szCs w:val="22"/>
        </w:rPr>
      </w:pPr>
    </w:p>
    <w:p w14:paraId="6B89ED93" w14:textId="77777777" w:rsidR="005F0BB8" w:rsidRPr="005F0BB8" w:rsidRDefault="005F0BB8" w:rsidP="0007118E">
      <w:pPr>
        <w:pStyle w:val="Prrafodelista"/>
        <w:numPr>
          <w:ilvl w:val="0"/>
          <w:numId w:val="4"/>
        </w:numPr>
        <w:ind w:left="567" w:hanging="283"/>
        <w:jc w:val="both"/>
        <w:rPr>
          <w:rFonts w:ascii="Nunito regular" w:eastAsia="Arial" w:hAnsi="Nunito regular" w:cs="Arial"/>
          <w:b/>
          <w:bCs/>
          <w:sz w:val="22"/>
          <w:szCs w:val="22"/>
        </w:rPr>
      </w:pPr>
      <w:r w:rsidRPr="005F0BB8">
        <w:rPr>
          <w:rFonts w:ascii="Nunito regular" w:eastAsia="Arial" w:hAnsi="Nunito regular" w:cs="Arial"/>
          <w:b/>
          <w:bCs/>
          <w:sz w:val="22"/>
          <w:szCs w:val="22"/>
        </w:rPr>
        <w:t xml:space="preserve">INSTRUCCIONES GENERALES DE COORDINACIÓN </w:t>
      </w:r>
    </w:p>
    <w:p w14:paraId="256C1AC3" w14:textId="77777777" w:rsidR="005F0BB8" w:rsidRPr="005F0BB8" w:rsidRDefault="005F0BB8" w:rsidP="0007118E">
      <w:pPr>
        <w:spacing w:line="240" w:lineRule="auto"/>
        <w:jc w:val="both"/>
        <w:rPr>
          <w:rFonts w:ascii="Nunito regular" w:eastAsia="Arial" w:hAnsi="Nunito regular" w:cs="Arial"/>
          <w:bCs/>
        </w:rPr>
      </w:pPr>
    </w:p>
    <w:p w14:paraId="3F4B7625" w14:textId="77777777" w:rsidR="005F0BB8" w:rsidRPr="005F0BB8" w:rsidRDefault="005F0BB8" w:rsidP="0007118E">
      <w:pPr>
        <w:spacing w:line="240" w:lineRule="auto"/>
        <w:jc w:val="both"/>
        <w:rPr>
          <w:rFonts w:ascii="Nunito regular" w:eastAsia="Arial" w:hAnsi="Nunito regular" w:cs="Arial"/>
        </w:rPr>
      </w:pPr>
      <w:r w:rsidRPr="005F0BB8">
        <w:rPr>
          <w:rFonts w:ascii="Nunito regular" w:eastAsia="Arial" w:hAnsi="Nunito regular" w:cs="Arial"/>
        </w:rPr>
        <w:t>Teniendo en cuenta que el Ministerio de Defensa Nacional hace parte del sector central de la administración pública nacional y es la máxima autoridad en materia de defensa, seguridad y asuntos militares de la República de Colombia y debido a que uno de los riesgos más comunes que se pueden identificar dentro de las organizaciones, particularmente en las del sector público, es el soborno y los denominados “pagos de facilitación”, se requiere que las directrices impartidas en esta Directiva en cuanto a la asignación de responsabilidades y roles sean implementadas de manera articulada y coordinada por los responsables, con la finalidad de asegurar la implementación, mantenimiento y mejora de la Política de Prohibición de Pagos de Facilitación en el marco del Sistema de Gestión Antisoborno ISO:37001.</w:t>
      </w:r>
    </w:p>
    <w:p w14:paraId="4D0031F9" w14:textId="77777777" w:rsidR="005F0BB8" w:rsidRPr="005F0BB8" w:rsidRDefault="005F0BB8" w:rsidP="0007118E">
      <w:pPr>
        <w:spacing w:line="240" w:lineRule="auto"/>
        <w:jc w:val="both"/>
        <w:rPr>
          <w:rFonts w:ascii="Nunito regular" w:eastAsia="Arial" w:hAnsi="Nunito regular" w:cs="Arial"/>
          <w:bCs/>
        </w:rPr>
      </w:pPr>
    </w:p>
    <w:p w14:paraId="15E3FBAA" w14:textId="77777777" w:rsidR="005F0BB8" w:rsidRPr="005F0BB8" w:rsidRDefault="005F0BB8" w:rsidP="0007118E">
      <w:pPr>
        <w:pStyle w:val="Prrafodelista"/>
        <w:numPr>
          <w:ilvl w:val="3"/>
          <w:numId w:val="4"/>
        </w:numPr>
        <w:ind w:left="567" w:hanging="283"/>
        <w:jc w:val="both"/>
        <w:rPr>
          <w:rFonts w:ascii="Nunito regular" w:eastAsia="Arial" w:hAnsi="Nunito regular" w:cs="Arial"/>
          <w:b/>
          <w:sz w:val="22"/>
          <w:szCs w:val="22"/>
        </w:rPr>
      </w:pPr>
      <w:r w:rsidRPr="005F0BB8">
        <w:rPr>
          <w:rFonts w:ascii="Nunito regular" w:eastAsia="Arial" w:hAnsi="Nunito regular" w:cs="Arial"/>
          <w:b/>
          <w:sz w:val="22"/>
          <w:szCs w:val="22"/>
        </w:rPr>
        <w:t>Canales de denuncia:</w:t>
      </w:r>
    </w:p>
    <w:p w14:paraId="663A6D2A" w14:textId="77777777" w:rsidR="005F0BB8" w:rsidRPr="005F0BB8" w:rsidRDefault="005F0BB8" w:rsidP="0007118E">
      <w:pPr>
        <w:pStyle w:val="Prrafodelista"/>
        <w:ind w:left="2520"/>
        <w:rPr>
          <w:rFonts w:ascii="Nunito regular" w:eastAsia="Arial" w:hAnsi="Nunito regular" w:cs="Arial"/>
          <w:b/>
          <w:sz w:val="22"/>
          <w:szCs w:val="22"/>
        </w:rPr>
      </w:pPr>
    </w:p>
    <w:p w14:paraId="6A7ADE3D" w14:textId="77777777" w:rsidR="005F0BB8" w:rsidRPr="005F0BB8" w:rsidRDefault="005F0BB8" w:rsidP="0007118E">
      <w:pPr>
        <w:spacing w:line="240" w:lineRule="auto"/>
        <w:jc w:val="both"/>
        <w:rPr>
          <w:rFonts w:ascii="Nunito regular" w:eastAsia="Arial" w:hAnsi="Nunito regular" w:cs="Arial"/>
          <w:b/>
        </w:rPr>
      </w:pPr>
      <w:r w:rsidRPr="005F0BB8">
        <w:rPr>
          <w:rFonts w:ascii="Nunito regular" w:eastAsia="Arial" w:hAnsi="Nunito regular" w:cs="Arial"/>
          <w:bCs/>
        </w:rPr>
        <w:t xml:space="preserve">El Ministerio de Defensa Nacional – Unidad de Gestión General cuenta con un procedimiento para el trámite de denuncias el cual se encuentra cargado en la SUITE VE y está a cargo de la Oficina de Relación con el Ciudadano. </w:t>
      </w:r>
    </w:p>
    <w:p w14:paraId="06ACBF47" w14:textId="77777777" w:rsidR="005F0BB8" w:rsidRPr="005F0BB8" w:rsidRDefault="005F0BB8" w:rsidP="0007118E">
      <w:pPr>
        <w:spacing w:line="240" w:lineRule="auto"/>
        <w:jc w:val="both"/>
        <w:rPr>
          <w:rFonts w:ascii="Nunito regular" w:eastAsia="Arial" w:hAnsi="Nunito regular" w:cs="Arial"/>
          <w:bCs/>
        </w:rPr>
      </w:pPr>
    </w:p>
    <w:p w14:paraId="2C32B699" w14:textId="77777777" w:rsidR="005F0BB8" w:rsidRPr="005F0BB8" w:rsidRDefault="005F0BB8" w:rsidP="0007118E">
      <w:pPr>
        <w:spacing w:line="240" w:lineRule="auto"/>
        <w:jc w:val="both"/>
        <w:rPr>
          <w:rFonts w:ascii="Nunito regular" w:eastAsia="Arial" w:hAnsi="Nunito regular" w:cs="Arial"/>
          <w:bCs/>
        </w:rPr>
      </w:pPr>
      <w:r w:rsidRPr="005F0BB8">
        <w:rPr>
          <w:rFonts w:ascii="Nunito regular" w:eastAsia="Arial" w:hAnsi="Nunito regular" w:cs="Arial"/>
          <w:bCs/>
        </w:rPr>
        <w:t>A continuación, se estipulan los canales de denuncia implementados por el Ministerio de Defensa Nacional, para garantizar y facilitar que las personas oficialicen su denuncia:</w:t>
      </w:r>
    </w:p>
    <w:p w14:paraId="3093E114" w14:textId="77777777" w:rsidR="005F0BB8" w:rsidRPr="005F0BB8" w:rsidRDefault="005F0BB8" w:rsidP="0007118E">
      <w:pPr>
        <w:spacing w:line="240" w:lineRule="auto"/>
        <w:rPr>
          <w:rFonts w:ascii="Nunito regular" w:eastAsia="Times New Roman" w:hAnsi="Nunito regular" w:cs="Times New Roman"/>
        </w:rPr>
      </w:pPr>
    </w:p>
    <w:p w14:paraId="342E7968" w14:textId="77777777" w:rsidR="005F0BB8" w:rsidRPr="005F0BB8" w:rsidRDefault="005F0BB8" w:rsidP="0007118E">
      <w:pPr>
        <w:pStyle w:val="Prrafodelista"/>
        <w:numPr>
          <w:ilvl w:val="0"/>
          <w:numId w:val="12"/>
        </w:numPr>
        <w:ind w:left="786"/>
        <w:jc w:val="both"/>
        <w:rPr>
          <w:rFonts w:ascii="Nunito regular" w:hAnsi="Nunito regular"/>
          <w:b/>
          <w:bCs/>
          <w:sz w:val="22"/>
          <w:szCs w:val="22"/>
        </w:rPr>
      </w:pPr>
      <w:r w:rsidRPr="005F0BB8">
        <w:rPr>
          <w:rFonts w:ascii="Nunito regular" w:hAnsi="Nunito regular"/>
          <w:b/>
          <w:bCs/>
          <w:sz w:val="22"/>
          <w:szCs w:val="22"/>
        </w:rPr>
        <w:t xml:space="preserve">Sede electrónica, página web: </w:t>
      </w:r>
    </w:p>
    <w:p w14:paraId="75F46D02" w14:textId="77777777" w:rsidR="005F0BB8" w:rsidRPr="005F0BB8" w:rsidRDefault="00000000" w:rsidP="0007118E">
      <w:pPr>
        <w:pStyle w:val="Prrafodelista"/>
        <w:ind w:left="786"/>
        <w:rPr>
          <w:rFonts w:ascii="Nunito regular" w:hAnsi="Nunito regular"/>
          <w:sz w:val="22"/>
          <w:szCs w:val="22"/>
        </w:rPr>
      </w:pPr>
      <w:hyperlink r:id="rId12" w:anchor="/home">
        <w:r w:rsidR="005F0BB8" w:rsidRPr="005F0BB8">
          <w:rPr>
            <w:rStyle w:val="Hipervnculo"/>
            <w:rFonts w:ascii="Nunito regular" w:hAnsi="Nunito regular"/>
            <w:sz w:val="22"/>
            <w:szCs w:val="22"/>
          </w:rPr>
          <w:t>https://wasedeelectronicapro.azurewebsites.net/mindefensa.html#/home</w:t>
        </w:r>
      </w:hyperlink>
    </w:p>
    <w:p w14:paraId="3D06EAF3" w14:textId="77777777" w:rsidR="005F0BB8" w:rsidRPr="005F0BB8" w:rsidRDefault="005F0BB8" w:rsidP="0007118E">
      <w:pPr>
        <w:pStyle w:val="Prrafodelista"/>
        <w:numPr>
          <w:ilvl w:val="0"/>
          <w:numId w:val="12"/>
        </w:numPr>
        <w:ind w:left="786"/>
        <w:jc w:val="both"/>
        <w:rPr>
          <w:rFonts w:ascii="Nunito regular" w:hAnsi="Nunito regular"/>
          <w:b/>
          <w:bCs/>
          <w:sz w:val="22"/>
          <w:szCs w:val="22"/>
        </w:rPr>
      </w:pPr>
      <w:r w:rsidRPr="005F0BB8">
        <w:rPr>
          <w:rFonts w:ascii="Nunito regular" w:hAnsi="Nunito regular"/>
          <w:b/>
          <w:bCs/>
          <w:sz w:val="22"/>
          <w:szCs w:val="22"/>
        </w:rPr>
        <w:t>Correo electrónico:</w:t>
      </w:r>
    </w:p>
    <w:p w14:paraId="4D70449E" w14:textId="77777777" w:rsidR="005F0BB8" w:rsidRPr="005F0BB8" w:rsidRDefault="00000000" w:rsidP="0007118E">
      <w:pPr>
        <w:pStyle w:val="Prrafodelista"/>
        <w:ind w:left="786"/>
        <w:rPr>
          <w:rFonts w:ascii="Nunito regular" w:hAnsi="Nunito regular"/>
          <w:b/>
          <w:bCs/>
          <w:sz w:val="22"/>
          <w:szCs w:val="22"/>
        </w:rPr>
      </w:pPr>
      <w:hyperlink r:id="rId13" w:history="1">
        <w:r w:rsidR="005F0BB8" w:rsidRPr="005F0BB8">
          <w:rPr>
            <w:rStyle w:val="Hipervnculo"/>
            <w:rFonts w:ascii="Nunito regular" w:hAnsi="Nunito regular"/>
            <w:sz w:val="22"/>
            <w:szCs w:val="22"/>
          </w:rPr>
          <w:t>lineadelhonor@mindefensa.gov.co</w:t>
        </w:r>
      </w:hyperlink>
      <w:r w:rsidR="005F0BB8" w:rsidRPr="005F0BB8">
        <w:rPr>
          <w:rFonts w:ascii="Nunito regular" w:hAnsi="Nunito regular"/>
          <w:b/>
          <w:bCs/>
          <w:sz w:val="22"/>
          <w:szCs w:val="22"/>
        </w:rPr>
        <w:t xml:space="preserve"> </w:t>
      </w:r>
    </w:p>
    <w:p w14:paraId="67054128" w14:textId="77777777" w:rsidR="005F0BB8" w:rsidRPr="005F0BB8" w:rsidRDefault="00000000" w:rsidP="0007118E">
      <w:pPr>
        <w:pStyle w:val="Prrafodelista"/>
        <w:ind w:left="786"/>
        <w:rPr>
          <w:rFonts w:ascii="Nunito regular" w:hAnsi="Nunito regular"/>
          <w:sz w:val="22"/>
          <w:szCs w:val="22"/>
        </w:rPr>
      </w:pPr>
      <w:hyperlink r:id="rId14" w:history="1">
        <w:r w:rsidR="005F0BB8" w:rsidRPr="005F0BB8">
          <w:rPr>
            <w:rStyle w:val="Hipervnculo"/>
            <w:rFonts w:ascii="Nunito regular" w:hAnsi="Nunito regular"/>
            <w:sz w:val="22"/>
            <w:szCs w:val="22"/>
          </w:rPr>
          <w:t>antisoborno@mindefensa.gov.co</w:t>
        </w:r>
      </w:hyperlink>
      <w:r w:rsidR="005F0BB8" w:rsidRPr="005F0BB8">
        <w:rPr>
          <w:rFonts w:ascii="Nunito regular" w:hAnsi="Nunito regular"/>
          <w:sz w:val="22"/>
          <w:szCs w:val="22"/>
        </w:rPr>
        <w:t xml:space="preserve"> </w:t>
      </w:r>
    </w:p>
    <w:p w14:paraId="4FA17A9D" w14:textId="77777777" w:rsidR="005F0BB8" w:rsidRPr="005F0BB8" w:rsidRDefault="005F0BB8" w:rsidP="0007118E">
      <w:pPr>
        <w:pStyle w:val="Prrafodelista"/>
        <w:numPr>
          <w:ilvl w:val="0"/>
          <w:numId w:val="12"/>
        </w:numPr>
        <w:ind w:left="786"/>
        <w:contextualSpacing/>
        <w:rPr>
          <w:rFonts w:ascii="Nunito regular" w:hAnsi="Nunito regular"/>
          <w:sz w:val="22"/>
          <w:szCs w:val="22"/>
        </w:rPr>
      </w:pPr>
      <w:r w:rsidRPr="005F0BB8">
        <w:rPr>
          <w:rFonts w:ascii="Nunito regular" w:hAnsi="Nunito regular"/>
          <w:b/>
          <w:bCs/>
          <w:sz w:val="22"/>
          <w:szCs w:val="22"/>
        </w:rPr>
        <w:t>Línea telefónica:</w:t>
      </w:r>
      <w:r w:rsidRPr="005F0BB8">
        <w:rPr>
          <w:rFonts w:ascii="Nunito regular" w:hAnsi="Nunito regular"/>
          <w:sz w:val="22"/>
          <w:szCs w:val="22"/>
        </w:rPr>
        <w:t xml:space="preserve"> Línea del honor -antisoborno</w:t>
      </w:r>
    </w:p>
    <w:p w14:paraId="00E9C623" w14:textId="77777777" w:rsidR="005F0BB8" w:rsidRPr="005F0BB8" w:rsidRDefault="005F0BB8" w:rsidP="0007118E">
      <w:pPr>
        <w:pStyle w:val="Prrafodelista"/>
        <w:ind w:left="786"/>
        <w:rPr>
          <w:rFonts w:ascii="Nunito regular" w:hAnsi="Nunito regular"/>
          <w:sz w:val="22"/>
          <w:szCs w:val="22"/>
        </w:rPr>
      </w:pPr>
      <w:r w:rsidRPr="005F0BB8">
        <w:rPr>
          <w:rFonts w:ascii="Nunito regular" w:hAnsi="Nunito regular"/>
          <w:sz w:val="22"/>
          <w:szCs w:val="22"/>
        </w:rPr>
        <w:lastRenderedPageBreak/>
        <w:t xml:space="preserve">PBX: 3150111 ext. 40135 </w:t>
      </w:r>
    </w:p>
    <w:p w14:paraId="2362CBD0" w14:textId="77777777" w:rsidR="005F0BB8" w:rsidRPr="005F0BB8" w:rsidRDefault="005F0BB8" w:rsidP="0007118E">
      <w:pPr>
        <w:pStyle w:val="Prrafodelista"/>
        <w:numPr>
          <w:ilvl w:val="0"/>
          <w:numId w:val="12"/>
        </w:numPr>
        <w:ind w:left="786"/>
        <w:contextualSpacing/>
        <w:rPr>
          <w:rFonts w:ascii="Nunito regular" w:hAnsi="Nunito regular"/>
          <w:b/>
          <w:bCs/>
          <w:sz w:val="22"/>
          <w:szCs w:val="22"/>
        </w:rPr>
      </w:pPr>
      <w:r w:rsidRPr="005F0BB8">
        <w:rPr>
          <w:rFonts w:ascii="Nunito regular" w:hAnsi="Nunito regular"/>
          <w:b/>
          <w:bCs/>
          <w:sz w:val="22"/>
          <w:szCs w:val="22"/>
        </w:rPr>
        <w:t>Buzones físicos en punto de atención presencial.</w:t>
      </w:r>
    </w:p>
    <w:p w14:paraId="2031ACA7" w14:textId="77777777" w:rsidR="005F0BB8" w:rsidRPr="005F0BB8" w:rsidRDefault="005F0BB8" w:rsidP="0007118E">
      <w:pPr>
        <w:pStyle w:val="Prrafodelista"/>
        <w:numPr>
          <w:ilvl w:val="0"/>
          <w:numId w:val="12"/>
        </w:numPr>
        <w:ind w:left="786"/>
        <w:contextualSpacing/>
        <w:rPr>
          <w:rFonts w:ascii="Nunito regular" w:hAnsi="Nunito regular"/>
          <w:b/>
          <w:bCs/>
          <w:sz w:val="22"/>
          <w:szCs w:val="22"/>
        </w:rPr>
      </w:pPr>
      <w:r w:rsidRPr="005F0BB8">
        <w:rPr>
          <w:rFonts w:ascii="Nunito regular" w:hAnsi="Nunito regular"/>
          <w:b/>
          <w:bCs/>
          <w:sz w:val="22"/>
          <w:szCs w:val="22"/>
        </w:rPr>
        <w:t xml:space="preserve">APP: Mindefensa. </w:t>
      </w:r>
    </w:p>
    <w:p w14:paraId="2CB94997" w14:textId="77777777" w:rsidR="005F0BB8" w:rsidRDefault="005F0BB8" w:rsidP="0007118E">
      <w:pPr>
        <w:spacing w:line="240" w:lineRule="auto"/>
        <w:contextualSpacing/>
        <w:rPr>
          <w:rFonts w:ascii="Nunito regular" w:hAnsi="Nunito regular"/>
        </w:rPr>
      </w:pPr>
    </w:p>
    <w:p w14:paraId="66C1C2B1" w14:textId="77777777" w:rsidR="0007118E" w:rsidRPr="005F0BB8" w:rsidRDefault="0007118E" w:rsidP="0007118E">
      <w:pPr>
        <w:spacing w:line="240" w:lineRule="auto"/>
        <w:contextualSpacing/>
        <w:rPr>
          <w:rFonts w:ascii="Nunito regular" w:hAnsi="Nunito regular"/>
        </w:rPr>
      </w:pPr>
    </w:p>
    <w:p w14:paraId="5B48E98D" w14:textId="77777777" w:rsidR="005F0BB8" w:rsidRPr="005F0BB8" w:rsidRDefault="005F0BB8" w:rsidP="0007118E">
      <w:pPr>
        <w:spacing w:line="240" w:lineRule="auto"/>
        <w:jc w:val="both"/>
        <w:rPr>
          <w:rFonts w:ascii="Nunito regular" w:eastAsia="Arial" w:hAnsi="Nunito regular" w:cs="Arial"/>
          <w:b/>
          <w:bCs/>
        </w:rPr>
      </w:pPr>
      <w:r w:rsidRPr="005F0BB8">
        <w:rPr>
          <w:rFonts w:ascii="Nunito regular" w:eastAsia="Arial" w:hAnsi="Nunito regular" w:cs="Arial"/>
          <w:b/>
          <w:bCs/>
        </w:rPr>
        <w:t>4. DISPOSICIONES ADMINISTRATIVAS</w:t>
      </w:r>
    </w:p>
    <w:p w14:paraId="1734B78E" w14:textId="77777777" w:rsidR="005F0BB8" w:rsidRPr="005F0BB8" w:rsidRDefault="005F0BB8" w:rsidP="0007118E">
      <w:pPr>
        <w:spacing w:line="240" w:lineRule="auto"/>
        <w:jc w:val="both"/>
        <w:rPr>
          <w:rFonts w:ascii="Nunito regular" w:eastAsia="Arial" w:hAnsi="Nunito regular" w:cs="Arial"/>
          <w:bCs/>
        </w:rPr>
      </w:pPr>
    </w:p>
    <w:p w14:paraId="5C727EFA" w14:textId="77777777" w:rsidR="005F0BB8" w:rsidRPr="005F0BB8" w:rsidRDefault="005F0BB8" w:rsidP="0007118E">
      <w:pPr>
        <w:spacing w:line="240" w:lineRule="auto"/>
        <w:jc w:val="both"/>
        <w:rPr>
          <w:rFonts w:ascii="Nunito regular" w:eastAsia="Arial" w:hAnsi="Nunito regular" w:cs="Arial"/>
        </w:rPr>
      </w:pPr>
      <w:r w:rsidRPr="005F0BB8">
        <w:rPr>
          <w:rFonts w:ascii="Nunito regular" w:eastAsia="Arial" w:hAnsi="Nunito regular" w:cs="Arial"/>
        </w:rPr>
        <w:t>4.1. La Oficina de Relación con el Ciudadano del Ministerio de Defensa Nacional, liderará la implementación de la presente Directiva permanente, incluyendo la identificación de iniciativas que requieran de presupuesto adicional para la implementación y desarrollo de la Política de Prohibición de Pagos de Facilitación en el marco del Sistema de Gestión Antisoborno.</w:t>
      </w:r>
    </w:p>
    <w:p w14:paraId="1588486E" w14:textId="77777777" w:rsidR="005F0BB8" w:rsidRPr="005F0BB8" w:rsidRDefault="005F0BB8" w:rsidP="0007118E">
      <w:pPr>
        <w:spacing w:line="240" w:lineRule="auto"/>
        <w:jc w:val="both"/>
        <w:rPr>
          <w:rFonts w:ascii="Nunito regular" w:hAnsi="Nunito regular"/>
        </w:rPr>
      </w:pPr>
    </w:p>
    <w:p w14:paraId="284F520B" w14:textId="77777777" w:rsidR="005F0BB8" w:rsidRPr="005F0BB8" w:rsidRDefault="005F0BB8" w:rsidP="0007118E">
      <w:pPr>
        <w:spacing w:line="240" w:lineRule="auto"/>
        <w:jc w:val="both"/>
        <w:rPr>
          <w:rFonts w:ascii="Nunito regular" w:eastAsia="Times New Roman" w:hAnsi="Nunito regular" w:cs="Times New Roman"/>
        </w:rPr>
      </w:pPr>
      <w:r w:rsidRPr="005F0BB8">
        <w:rPr>
          <w:rFonts w:ascii="Nunito regular" w:hAnsi="Nunito regular"/>
        </w:rPr>
        <w:t>4.2. El Ministerio de Defensa Nacional asegura la protección de la identidad de los denunciantes o quejosos, y en general del deber de garantía de la denuncia para los funcionarios públicos.</w:t>
      </w:r>
    </w:p>
    <w:p w14:paraId="78701BAE" w14:textId="77777777" w:rsidR="005F0BB8" w:rsidRPr="005F0BB8" w:rsidRDefault="005F0BB8" w:rsidP="0007118E">
      <w:pPr>
        <w:spacing w:line="240" w:lineRule="auto"/>
        <w:jc w:val="both"/>
        <w:rPr>
          <w:rFonts w:ascii="Nunito regular" w:eastAsia="Arial" w:hAnsi="Nunito regular" w:cs="Arial"/>
          <w:b/>
          <w:bCs/>
        </w:rPr>
      </w:pPr>
    </w:p>
    <w:p w14:paraId="7FE2E22F" w14:textId="77777777" w:rsidR="005F0BB8" w:rsidRPr="005F0BB8" w:rsidRDefault="005F0BB8" w:rsidP="0007118E">
      <w:pPr>
        <w:spacing w:line="240" w:lineRule="auto"/>
        <w:jc w:val="both"/>
        <w:rPr>
          <w:rFonts w:ascii="Nunito regular" w:eastAsia="Arial" w:hAnsi="Nunito regular" w:cs="Arial"/>
          <w:b/>
          <w:bCs/>
        </w:rPr>
      </w:pPr>
    </w:p>
    <w:p w14:paraId="3E0C2E91" w14:textId="77777777" w:rsidR="005F0BB8" w:rsidRPr="005F0BB8" w:rsidRDefault="005F0BB8" w:rsidP="0007118E">
      <w:pPr>
        <w:spacing w:line="240" w:lineRule="auto"/>
        <w:jc w:val="both"/>
        <w:rPr>
          <w:rFonts w:ascii="Nunito regular" w:eastAsia="Arial" w:hAnsi="Nunito regular" w:cs="Arial"/>
        </w:rPr>
      </w:pPr>
    </w:p>
    <w:p w14:paraId="74635680" w14:textId="77777777" w:rsidR="005F0BB8" w:rsidRPr="005F0BB8" w:rsidRDefault="005F0BB8" w:rsidP="0007118E">
      <w:pPr>
        <w:spacing w:after="0" w:line="240" w:lineRule="auto"/>
        <w:jc w:val="center"/>
        <w:rPr>
          <w:rFonts w:ascii="Nunito regular" w:eastAsia="Arial" w:hAnsi="Nunito regular" w:cs="Arial"/>
          <w:b/>
          <w:bCs/>
        </w:rPr>
      </w:pPr>
      <w:r w:rsidRPr="005F0BB8">
        <w:rPr>
          <w:rFonts w:ascii="Nunito regular" w:eastAsia="Arial" w:hAnsi="Nunito regular" w:cs="Arial"/>
          <w:b/>
          <w:bCs/>
        </w:rPr>
        <w:t>IVÁN VELÁSQUEZ GÓMEZ</w:t>
      </w:r>
    </w:p>
    <w:p w14:paraId="21FA66EF" w14:textId="77777777" w:rsidR="005F0BB8" w:rsidRPr="005F0BB8" w:rsidRDefault="005F0BB8" w:rsidP="0007118E">
      <w:pPr>
        <w:spacing w:after="0" w:line="240" w:lineRule="auto"/>
        <w:jc w:val="center"/>
        <w:rPr>
          <w:rFonts w:ascii="Nunito regular" w:eastAsia="Arial" w:hAnsi="Nunito regular" w:cs="Arial"/>
        </w:rPr>
      </w:pPr>
      <w:r w:rsidRPr="005F0BB8">
        <w:rPr>
          <w:rFonts w:ascii="Nunito regular" w:eastAsia="Arial" w:hAnsi="Nunito regular" w:cs="Arial"/>
        </w:rPr>
        <w:t>Ministro de Defensa Nacional</w:t>
      </w:r>
    </w:p>
    <w:p w14:paraId="1E4BB12C" w14:textId="77777777" w:rsidR="005F0BB8" w:rsidRPr="005F0BB8" w:rsidRDefault="005F0BB8" w:rsidP="0007118E">
      <w:pPr>
        <w:spacing w:line="240" w:lineRule="auto"/>
        <w:jc w:val="both"/>
        <w:rPr>
          <w:rFonts w:ascii="Nunito regular" w:eastAsia="Arial" w:hAnsi="Nunito regular" w:cs="Arial"/>
          <w:b/>
        </w:rPr>
      </w:pPr>
    </w:p>
    <w:p w14:paraId="58D8B05C" w14:textId="77777777" w:rsidR="005F0BB8" w:rsidRPr="005F0BB8" w:rsidRDefault="005F0BB8" w:rsidP="0007118E">
      <w:pPr>
        <w:pStyle w:val="Sinespaciado"/>
        <w:rPr>
          <w:rStyle w:val="CharacterStyle1"/>
          <w:rFonts w:ascii="Nunito regular" w:hAnsi="Nunito regular"/>
          <w:b/>
          <w:bCs/>
          <w:sz w:val="16"/>
          <w:szCs w:val="16"/>
          <w:lang w:eastAsia="en-US"/>
        </w:rPr>
      </w:pPr>
    </w:p>
    <w:p w14:paraId="0BF2AF4A" w14:textId="77777777" w:rsidR="005F0BB8" w:rsidRPr="005F0BB8" w:rsidRDefault="005F0BB8" w:rsidP="0007118E">
      <w:pPr>
        <w:pStyle w:val="Sinespaciado"/>
        <w:rPr>
          <w:rStyle w:val="CharacterStyle1"/>
          <w:rFonts w:ascii="Nunito regular" w:hAnsi="Nunito regular"/>
          <w:b/>
          <w:bCs/>
          <w:sz w:val="16"/>
          <w:szCs w:val="16"/>
          <w:lang w:eastAsia="en-US"/>
        </w:rPr>
      </w:pPr>
      <w:r w:rsidRPr="005F0BB8">
        <w:rPr>
          <w:rStyle w:val="CharacterStyle1"/>
          <w:rFonts w:ascii="Nunito regular" w:hAnsi="Nunito regular"/>
          <w:b/>
          <w:bCs/>
          <w:sz w:val="16"/>
          <w:szCs w:val="16"/>
          <w:lang w:eastAsia="en-US"/>
        </w:rPr>
        <w:t xml:space="preserve">Vo.Bo.: </w:t>
      </w:r>
      <w:r w:rsidRPr="005F0BB8">
        <w:rPr>
          <w:rStyle w:val="CharacterStyle1"/>
          <w:rFonts w:ascii="Nunito regular" w:hAnsi="Nunito regular"/>
          <w:sz w:val="16"/>
          <w:szCs w:val="16"/>
          <w:lang w:eastAsia="en-US"/>
        </w:rPr>
        <w:t>Alexandra Paola Gonzalez Zapata – Secretaria de Gabinete MDN – Líder Dimensión Información y Comunicación.</w:t>
      </w:r>
    </w:p>
    <w:p w14:paraId="783B52A4" w14:textId="77777777" w:rsidR="005F0BB8" w:rsidRPr="005F0BB8" w:rsidRDefault="005F0BB8" w:rsidP="0007118E">
      <w:pPr>
        <w:pStyle w:val="Sinespaciado"/>
        <w:rPr>
          <w:rStyle w:val="CharacterStyle1"/>
          <w:rFonts w:ascii="Nunito regular" w:hAnsi="Nunito regular"/>
          <w:sz w:val="16"/>
          <w:szCs w:val="16"/>
          <w:lang w:eastAsia="en-US"/>
        </w:rPr>
      </w:pPr>
      <w:r w:rsidRPr="005F0BB8">
        <w:rPr>
          <w:rStyle w:val="CharacterStyle1"/>
          <w:rFonts w:ascii="Nunito regular" w:hAnsi="Nunito regular"/>
          <w:b/>
          <w:bCs/>
          <w:sz w:val="16"/>
          <w:szCs w:val="16"/>
          <w:lang w:eastAsia="en-US"/>
        </w:rPr>
        <w:t>Vo.Bo.:</w:t>
      </w:r>
      <w:r w:rsidRPr="005F0BB8">
        <w:rPr>
          <w:rStyle w:val="CharacterStyle1"/>
          <w:rFonts w:ascii="Nunito regular" w:hAnsi="Nunito regular"/>
          <w:sz w:val="16"/>
          <w:szCs w:val="16"/>
          <w:lang w:eastAsia="en-US"/>
        </w:rPr>
        <w:t xml:space="preserve"> Roberto Carlos Parra Borrego - Jefe de la Oficina de Relación con el Ciudadano/Oficial de Cumplimiento Sistema de Gestión Antisoborno MDN.</w:t>
      </w:r>
    </w:p>
    <w:p w14:paraId="16DE5697" w14:textId="77777777" w:rsidR="005F0BB8" w:rsidRPr="005F0BB8" w:rsidRDefault="005F0BB8" w:rsidP="0007118E">
      <w:pPr>
        <w:pStyle w:val="Sinespaciado"/>
        <w:rPr>
          <w:rStyle w:val="CharacterStyle1"/>
          <w:rFonts w:ascii="Nunito regular" w:hAnsi="Nunito regular"/>
          <w:sz w:val="16"/>
          <w:szCs w:val="18"/>
          <w:lang w:eastAsia="en-US"/>
        </w:rPr>
      </w:pPr>
      <w:r w:rsidRPr="005F0BB8">
        <w:rPr>
          <w:rStyle w:val="CharacterStyle1"/>
          <w:rFonts w:ascii="Nunito regular" w:hAnsi="Nunito regular"/>
          <w:b/>
          <w:bCs/>
          <w:sz w:val="16"/>
          <w:szCs w:val="16"/>
          <w:lang w:eastAsia="en-US"/>
        </w:rPr>
        <w:t>Elaboró:</w:t>
      </w:r>
      <w:r w:rsidRPr="005F0BB8">
        <w:rPr>
          <w:rStyle w:val="CharacterStyle1"/>
          <w:rFonts w:ascii="Nunito regular" w:hAnsi="Nunito regular"/>
          <w:sz w:val="16"/>
          <w:szCs w:val="16"/>
          <w:lang w:eastAsia="en-US"/>
        </w:rPr>
        <w:t xml:space="preserve"> PD. Valeria Camila Reza Escobar - Yasira Sirley Perea Moreno – Asesora Sector Defensa de la Oficina de Relación con el Ciudadano</w:t>
      </w:r>
    </w:p>
    <w:p w14:paraId="6AAC9FD1" w14:textId="77777777" w:rsidR="005F0BB8" w:rsidRPr="005F0BB8" w:rsidRDefault="005F0BB8" w:rsidP="0007118E">
      <w:pPr>
        <w:pStyle w:val="Sinespaciado"/>
        <w:rPr>
          <w:rStyle w:val="CharacterStyle1"/>
          <w:rFonts w:ascii="Nunito regular" w:hAnsi="Nunito regular"/>
          <w:sz w:val="16"/>
          <w:szCs w:val="16"/>
          <w:lang w:eastAsia="en-US"/>
        </w:rPr>
      </w:pPr>
    </w:p>
    <w:p w14:paraId="7B7C0145" w14:textId="77777777" w:rsidR="005F0BB8" w:rsidRPr="005F0BB8" w:rsidRDefault="005F0BB8" w:rsidP="0007118E">
      <w:pPr>
        <w:pStyle w:val="Sinespaciado"/>
        <w:rPr>
          <w:rFonts w:ascii="Nunito regular" w:hAnsi="Nunito regular"/>
          <w:sz w:val="18"/>
          <w:szCs w:val="18"/>
          <w:lang w:eastAsia="en-US"/>
        </w:rPr>
      </w:pPr>
    </w:p>
    <w:p w14:paraId="5F49A6EE" w14:textId="77777777" w:rsidR="005F0BB8" w:rsidRPr="005F0BB8" w:rsidRDefault="005F0BB8" w:rsidP="0007118E">
      <w:pPr>
        <w:pStyle w:val="NormalWeb"/>
        <w:ind w:left="567" w:hanging="567"/>
        <w:jc w:val="both"/>
        <w:rPr>
          <w:rFonts w:ascii="Nunito regular" w:hAnsi="Nunito regular" w:cs="Arial"/>
          <w:b/>
          <w:bCs/>
          <w:sz w:val="16"/>
          <w:szCs w:val="16"/>
        </w:rPr>
      </w:pPr>
      <w:r w:rsidRPr="005F0BB8">
        <w:rPr>
          <w:rFonts w:ascii="Nunito regular" w:hAnsi="Nunito regular" w:cs="Arial"/>
          <w:b/>
          <w:bCs/>
          <w:sz w:val="16"/>
          <w:szCs w:val="16"/>
        </w:rPr>
        <w:t>DISTRIBUCIÓN:</w:t>
      </w:r>
    </w:p>
    <w:p w14:paraId="2795E3D6" w14:textId="77777777" w:rsidR="005F0BB8" w:rsidRPr="005F0BB8" w:rsidRDefault="005F0BB8" w:rsidP="0007118E">
      <w:pPr>
        <w:pStyle w:val="NormalWeb"/>
        <w:tabs>
          <w:tab w:val="left" w:pos="1701"/>
          <w:tab w:val="left" w:pos="1985"/>
        </w:tabs>
        <w:jc w:val="both"/>
        <w:rPr>
          <w:rFonts w:ascii="Nunito regular" w:hAnsi="Nunito regular" w:cs="Arial"/>
          <w:sz w:val="16"/>
          <w:szCs w:val="16"/>
        </w:rPr>
      </w:pPr>
      <w:r w:rsidRPr="005F0BB8">
        <w:rPr>
          <w:rFonts w:ascii="Nunito regular" w:hAnsi="Nunito regular" w:cs="Arial"/>
          <w:sz w:val="16"/>
          <w:szCs w:val="16"/>
        </w:rPr>
        <w:t>Original</w:t>
      </w:r>
      <w:r w:rsidRPr="005F0BB8">
        <w:rPr>
          <w:rFonts w:ascii="Nunito regular" w:hAnsi="Nunito regular" w:cs="Arial"/>
          <w:sz w:val="16"/>
          <w:szCs w:val="16"/>
        </w:rPr>
        <w:tab/>
        <w:t>:</w:t>
      </w:r>
      <w:r w:rsidRPr="005F0BB8">
        <w:rPr>
          <w:rFonts w:ascii="Nunito regular" w:hAnsi="Nunito regular" w:cs="Arial"/>
          <w:sz w:val="16"/>
          <w:szCs w:val="16"/>
        </w:rPr>
        <w:tab/>
        <w:t>Oficina de Relación con el Ciudadano</w:t>
      </w:r>
    </w:p>
    <w:p w14:paraId="3C524762" w14:textId="77777777" w:rsidR="005F0BB8" w:rsidRPr="005F0BB8" w:rsidRDefault="005F0BB8" w:rsidP="0007118E">
      <w:pPr>
        <w:pStyle w:val="NormalWeb"/>
        <w:tabs>
          <w:tab w:val="left" w:pos="1701"/>
        </w:tabs>
        <w:ind w:left="1985" w:hanging="1985"/>
        <w:jc w:val="both"/>
        <w:rPr>
          <w:rFonts w:ascii="Nunito regular" w:hAnsi="Nunito regular" w:cs="Arial"/>
          <w:sz w:val="16"/>
          <w:szCs w:val="16"/>
        </w:rPr>
      </w:pPr>
      <w:r w:rsidRPr="005F0BB8">
        <w:rPr>
          <w:rFonts w:ascii="Nunito regular" w:hAnsi="Nunito regular" w:cs="Arial"/>
          <w:sz w:val="16"/>
          <w:szCs w:val="16"/>
        </w:rPr>
        <w:t>Copia No. 01</w:t>
      </w:r>
      <w:r w:rsidRPr="005F0BB8">
        <w:rPr>
          <w:rFonts w:ascii="Nunito regular" w:hAnsi="Nunito regular" w:cs="Arial"/>
          <w:sz w:val="16"/>
          <w:szCs w:val="16"/>
        </w:rPr>
        <w:tab/>
        <w:t>:</w:t>
      </w:r>
      <w:r w:rsidRPr="005F0BB8">
        <w:rPr>
          <w:rFonts w:ascii="Nunito regular" w:hAnsi="Nunito regular" w:cs="Arial"/>
          <w:sz w:val="16"/>
          <w:szCs w:val="16"/>
        </w:rPr>
        <w:tab/>
        <w:t>Viceministerio para las Políticas de Defensa y Seguridad</w:t>
      </w:r>
    </w:p>
    <w:p w14:paraId="3B894EBF" w14:textId="77777777" w:rsidR="005F0BB8" w:rsidRPr="005F0BB8" w:rsidRDefault="005F0BB8" w:rsidP="0007118E">
      <w:pPr>
        <w:pStyle w:val="NormalWeb"/>
        <w:tabs>
          <w:tab w:val="left" w:pos="1701"/>
        </w:tabs>
        <w:ind w:left="1985" w:hanging="1985"/>
        <w:jc w:val="both"/>
        <w:rPr>
          <w:rFonts w:ascii="Nunito regular" w:hAnsi="Nunito regular" w:cs="Arial"/>
          <w:sz w:val="16"/>
          <w:szCs w:val="16"/>
        </w:rPr>
      </w:pPr>
      <w:r w:rsidRPr="005F0BB8">
        <w:rPr>
          <w:rFonts w:ascii="Nunito regular" w:hAnsi="Nunito regular" w:cs="Arial"/>
          <w:sz w:val="16"/>
          <w:szCs w:val="16"/>
        </w:rPr>
        <w:t>Copia No. 02</w:t>
      </w:r>
      <w:r w:rsidRPr="005F0BB8">
        <w:rPr>
          <w:rFonts w:ascii="Nunito regular" w:hAnsi="Nunito regular" w:cs="Arial"/>
          <w:sz w:val="16"/>
          <w:szCs w:val="16"/>
        </w:rPr>
        <w:tab/>
        <w:t>:</w:t>
      </w:r>
      <w:r w:rsidRPr="005F0BB8">
        <w:rPr>
          <w:rFonts w:ascii="Nunito regular" w:hAnsi="Nunito regular" w:cs="Arial"/>
          <w:sz w:val="16"/>
          <w:szCs w:val="16"/>
        </w:rPr>
        <w:tab/>
        <w:t>Viceministerio para la Estrategia y Planeación</w:t>
      </w:r>
    </w:p>
    <w:p w14:paraId="1D9ECE8E" w14:textId="77777777" w:rsidR="005F0BB8" w:rsidRPr="005F0BB8" w:rsidRDefault="005F0BB8" w:rsidP="0007118E">
      <w:pPr>
        <w:pStyle w:val="NormalWeb"/>
        <w:tabs>
          <w:tab w:val="left" w:pos="1701"/>
        </w:tabs>
        <w:ind w:left="1985" w:hanging="1985"/>
        <w:jc w:val="both"/>
        <w:rPr>
          <w:rFonts w:ascii="Nunito regular" w:hAnsi="Nunito regular" w:cs="Arial"/>
          <w:sz w:val="16"/>
          <w:szCs w:val="16"/>
        </w:rPr>
      </w:pPr>
      <w:r w:rsidRPr="005F0BB8">
        <w:rPr>
          <w:rFonts w:ascii="Nunito regular" w:hAnsi="Nunito regular" w:cs="Arial"/>
          <w:sz w:val="16"/>
          <w:szCs w:val="16"/>
        </w:rPr>
        <w:t>Copia No. 02</w:t>
      </w:r>
      <w:r w:rsidRPr="005F0BB8">
        <w:rPr>
          <w:rFonts w:ascii="Nunito regular" w:hAnsi="Nunito regular" w:cs="Arial"/>
          <w:sz w:val="16"/>
          <w:szCs w:val="16"/>
        </w:rPr>
        <w:tab/>
        <w:t>:</w:t>
      </w:r>
      <w:r w:rsidRPr="005F0BB8">
        <w:rPr>
          <w:rFonts w:ascii="Nunito regular" w:hAnsi="Nunito regular" w:cs="Arial"/>
          <w:sz w:val="16"/>
          <w:szCs w:val="16"/>
        </w:rPr>
        <w:tab/>
        <w:t>Viceministerio de Veteranos y del Grupo Social y Empresarial del Sector Defensa.</w:t>
      </w:r>
    </w:p>
    <w:p w14:paraId="7066D6E7" w14:textId="77777777" w:rsidR="005F0BB8" w:rsidRPr="005F0BB8" w:rsidRDefault="005F0BB8" w:rsidP="0007118E">
      <w:pPr>
        <w:pStyle w:val="NormalWeb"/>
        <w:tabs>
          <w:tab w:val="left" w:pos="1701"/>
        </w:tabs>
        <w:ind w:left="1985" w:hanging="1985"/>
        <w:jc w:val="both"/>
        <w:rPr>
          <w:rFonts w:ascii="Nunito regular" w:hAnsi="Nunito regular" w:cs="Arial"/>
          <w:sz w:val="16"/>
          <w:szCs w:val="16"/>
        </w:rPr>
      </w:pPr>
      <w:r w:rsidRPr="005F0BB8">
        <w:rPr>
          <w:rFonts w:ascii="Nunito regular" w:hAnsi="Nunito regular" w:cs="Arial"/>
          <w:sz w:val="16"/>
          <w:szCs w:val="16"/>
        </w:rPr>
        <w:t>Copia No. 03</w:t>
      </w:r>
      <w:r w:rsidRPr="005F0BB8">
        <w:rPr>
          <w:rFonts w:ascii="Nunito regular" w:hAnsi="Nunito regular" w:cs="Arial"/>
          <w:sz w:val="16"/>
          <w:szCs w:val="16"/>
        </w:rPr>
        <w:tab/>
        <w:t>:</w:t>
      </w:r>
      <w:r w:rsidRPr="005F0BB8">
        <w:rPr>
          <w:rFonts w:ascii="Nunito regular" w:hAnsi="Nunito regular" w:cs="Arial"/>
          <w:sz w:val="16"/>
          <w:szCs w:val="16"/>
        </w:rPr>
        <w:tab/>
        <w:t>Secretaría General</w:t>
      </w:r>
    </w:p>
    <w:p w14:paraId="344F5A66" w14:textId="77777777" w:rsidR="005F0BB8" w:rsidRPr="005F0BB8" w:rsidRDefault="005F0BB8" w:rsidP="0007118E">
      <w:pPr>
        <w:pStyle w:val="NormalWeb"/>
        <w:tabs>
          <w:tab w:val="left" w:pos="1701"/>
        </w:tabs>
        <w:ind w:left="1985" w:hanging="1985"/>
        <w:jc w:val="both"/>
        <w:rPr>
          <w:rFonts w:ascii="Nunito regular" w:hAnsi="Nunito regular" w:cs="Arial"/>
          <w:sz w:val="16"/>
          <w:szCs w:val="16"/>
        </w:rPr>
      </w:pPr>
      <w:r w:rsidRPr="005F0BB8">
        <w:rPr>
          <w:rFonts w:ascii="Nunito regular" w:hAnsi="Nunito regular" w:cs="Arial"/>
          <w:sz w:val="16"/>
          <w:szCs w:val="16"/>
        </w:rPr>
        <w:t>Copia No. 04</w:t>
      </w:r>
      <w:r w:rsidRPr="005F0BB8">
        <w:rPr>
          <w:rFonts w:ascii="Nunito regular" w:hAnsi="Nunito regular" w:cs="Arial"/>
          <w:sz w:val="16"/>
          <w:szCs w:val="16"/>
        </w:rPr>
        <w:tab/>
        <w:t>:</w:t>
      </w:r>
      <w:r w:rsidRPr="005F0BB8">
        <w:rPr>
          <w:rFonts w:ascii="Nunito regular" w:hAnsi="Nunito regular" w:cs="Arial"/>
          <w:sz w:val="16"/>
          <w:szCs w:val="16"/>
        </w:rPr>
        <w:tab/>
        <w:t>Secretaría de Gabinete</w:t>
      </w:r>
    </w:p>
    <w:p w14:paraId="634BC5E8" w14:textId="77777777" w:rsidR="005F0BB8" w:rsidRPr="005F0BB8" w:rsidRDefault="005F0BB8" w:rsidP="0007118E">
      <w:pPr>
        <w:pStyle w:val="NormalWeb"/>
        <w:tabs>
          <w:tab w:val="left" w:pos="1701"/>
        </w:tabs>
        <w:ind w:left="1985" w:hanging="1985"/>
        <w:jc w:val="both"/>
        <w:rPr>
          <w:rFonts w:ascii="Nunito regular" w:hAnsi="Nunito regular" w:cs="Arial"/>
          <w:sz w:val="16"/>
          <w:szCs w:val="16"/>
        </w:rPr>
      </w:pPr>
      <w:r w:rsidRPr="005F0BB8">
        <w:rPr>
          <w:rFonts w:ascii="Nunito regular" w:hAnsi="Nunito regular" w:cs="Arial"/>
          <w:sz w:val="16"/>
          <w:szCs w:val="16"/>
        </w:rPr>
        <w:t>Copia No. 05</w:t>
      </w:r>
      <w:r w:rsidRPr="005F0BB8">
        <w:rPr>
          <w:rFonts w:ascii="Nunito regular" w:hAnsi="Nunito regular" w:cs="Arial"/>
          <w:sz w:val="16"/>
          <w:szCs w:val="16"/>
        </w:rPr>
        <w:tab/>
        <w:t>:</w:t>
      </w:r>
      <w:r w:rsidRPr="005F0BB8">
        <w:rPr>
          <w:rFonts w:ascii="Nunito regular" w:hAnsi="Nunito regular" w:cs="Arial"/>
          <w:sz w:val="16"/>
          <w:szCs w:val="16"/>
        </w:rPr>
        <w:tab/>
      </w:r>
      <w:proofErr w:type="gramStart"/>
      <w:r w:rsidRPr="005F0BB8">
        <w:rPr>
          <w:rFonts w:ascii="Nunito regular" w:hAnsi="Nunito regular" w:cs="Arial"/>
          <w:sz w:val="16"/>
          <w:szCs w:val="16"/>
        </w:rPr>
        <w:t>Directores</w:t>
      </w:r>
      <w:proofErr w:type="gramEnd"/>
    </w:p>
    <w:p w14:paraId="6CF440BA" w14:textId="77777777" w:rsidR="005F0BB8" w:rsidRPr="005F0BB8" w:rsidRDefault="005F0BB8" w:rsidP="0007118E">
      <w:pPr>
        <w:pStyle w:val="NormalWeb"/>
        <w:tabs>
          <w:tab w:val="left" w:pos="1701"/>
        </w:tabs>
        <w:ind w:left="1985" w:hanging="1985"/>
        <w:jc w:val="both"/>
        <w:rPr>
          <w:rFonts w:ascii="Nunito regular" w:hAnsi="Nunito regular" w:cs="Arial"/>
          <w:sz w:val="16"/>
          <w:szCs w:val="16"/>
        </w:rPr>
      </w:pPr>
      <w:r w:rsidRPr="005F0BB8">
        <w:rPr>
          <w:rFonts w:ascii="Nunito regular" w:hAnsi="Nunito regular" w:cs="Arial"/>
          <w:sz w:val="16"/>
          <w:szCs w:val="16"/>
        </w:rPr>
        <w:t>Copia No. 06</w:t>
      </w:r>
      <w:r w:rsidRPr="005F0BB8">
        <w:rPr>
          <w:rFonts w:ascii="Nunito regular" w:hAnsi="Nunito regular" w:cs="Arial"/>
          <w:sz w:val="16"/>
          <w:szCs w:val="16"/>
        </w:rPr>
        <w:tab/>
        <w:t>:</w:t>
      </w:r>
      <w:r w:rsidRPr="005F0BB8">
        <w:rPr>
          <w:rFonts w:ascii="Nunito regular" w:hAnsi="Nunito regular" w:cs="Arial"/>
          <w:sz w:val="16"/>
          <w:szCs w:val="16"/>
        </w:rPr>
        <w:tab/>
      </w:r>
      <w:proofErr w:type="gramStart"/>
      <w:r w:rsidRPr="005F0BB8">
        <w:rPr>
          <w:rFonts w:ascii="Nunito regular" w:hAnsi="Nunito regular" w:cs="Arial"/>
          <w:sz w:val="16"/>
          <w:szCs w:val="16"/>
        </w:rPr>
        <w:t>Jefes</w:t>
      </w:r>
      <w:proofErr w:type="gramEnd"/>
      <w:r w:rsidRPr="005F0BB8">
        <w:rPr>
          <w:rFonts w:ascii="Nunito regular" w:hAnsi="Nunito regular" w:cs="Arial"/>
          <w:sz w:val="16"/>
          <w:szCs w:val="16"/>
        </w:rPr>
        <w:t xml:space="preserve"> de Oficina</w:t>
      </w:r>
    </w:p>
    <w:p w14:paraId="482B182B" w14:textId="19FD7AED" w:rsidR="0085536C" w:rsidRPr="005F0BB8" w:rsidRDefault="005F0BB8" w:rsidP="0007118E">
      <w:pPr>
        <w:pStyle w:val="NormalWeb"/>
        <w:tabs>
          <w:tab w:val="left" w:pos="1701"/>
          <w:tab w:val="left" w:pos="1985"/>
        </w:tabs>
        <w:rPr>
          <w:rFonts w:ascii="Nunito regular" w:hAnsi="Nunito regular"/>
          <w:color w:val="000000"/>
          <w:shd w:val="clear" w:color="auto" w:fill="FFFFFF"/>
          <w:lang w:val="es-MX"/>
        </w:rPr>
      </w:pPr>
      <w:r w:rsidRPr="005F0BB8">
        <w:rPr>
          <w:rFonts w:ascii="Nunito regular" w:hAnsi="Nunito regular" w:cs="Arial"/>
          <w:sz w:val="16"/>
          <w:szCs w:val="16"/>
        </w:rPr>
        <w:t>Copia No. 07</w:t>
      </w:r>
      <w:r w:rsidRPr="005F0BB8">
        <w:rPr>
          <w:rFonts w:ascii="Nunito regular" w:hAnsi="Nunito regular" w:cs="Arial"/>
          <w:sz w:val="16"/>
          <w:szCs w:val="16"/>
        </w:rPr>
        <w:tab/>
        <w:t>:</w:t>
      </w:r>
      <w:r w:rsidRPr="005F0BB8">
        <w:rPr>
          <w:rFonts w:ascii="Nunito regular" w:hAnsi="Nunito regular" w:cs="Arial"/>
          <w:sz w:val="16"/>
          <w:szCs w:val="16"/>
        </w:rPr>
        <w:tab/>
        <w:t>Coordinadores de Grupo</w:t>
      </w:r>
    </w:p>
    <w:sectPr w:rsidR="0085536C" w:rsidRPr="005F0BB8" w:rsidSect="005F0BB8">
      <w:headerReference w:type="default" r:id="rId15"/>
      <w:footerReference w:type="default" r:id="rId16"/>
      <w:headerReference w:type="first" r:id="rId17"/>
      <w:footerReference w:type="first" r:id="rId18"/>
      <w:pgSz w:w="12240" w:h="15840"/>
      <w:pgMar w:top="1440" w:right="1080" w:bottom="1440" w:left="1080" w:header="426"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3754A" w14:textId="77777777" w:rsidR="00414048" w:rsidRDefault="00414048" w:rsidP="00B375E4">
      <w:pPr>
        <w:spacing w:after="0" w:line="240" w:lineRule="auto"/>
      </w:pPr>
      <w:r>
        <w:separator/>
      </w:r>
    </w:p>
  </w:endnote>
  <w:endnote w:type="continuationSeparator" w:id="0">
    <w:p w14:paraId="28D1D509" w14:textId="77777777" w:rsidR="00414048" w:rsidRDefault="00414048" w:rsidP="00B37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regular">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85" w:type="dxa"/>
      <w:tblLook w:val="01E0" w:firstRow="1" w:lastRow="1" w:firstColumn="1" w:lastColumn="1" w:noHBand="0" w:noVBand="0"/>
    </w:tblPr>
    <w:tblGrid>
      <w:gridCol w:w="3277"/>
      <w:gridCol w:w="2108"/>
    </w:tblGrid>
    <w:tr w:rsidR="000830E2" w:rsidRPr="000249E6" w14:paraId="6686EC8C" w14:textId="77777777" w:rsidTr="000830E2">
      <w:trPr>
        <w:trHeight w:val="851"/>
      </w:trPr>
      <w:tc>
        <w:tcPr>
          <w:tcW w:w="3277" w:type="dxa"/>
        </w:tcPr>
        <w:p w14:paraId="17A096A2" w14:textId="223B8385" w:rsidR="000830E2" w:rsidRPr="000249E6" w:rsidRDefault="000830E2" w:rsidP="008106DE">
          <w:pPr>
            <w:pStyle w:val="Encabezado"/>
            <w:rPr>
              <w:rFonts w:ascii="Arial" w:hAnsi="Arial" w:cs="Arial"/>
              <w:sz w:val="18"/>
              <w:szCs w:val="18"/>
            </w:rPr>
          </w:pPr>
          <w:r>
            <w:rPr>
              <w:rFonts w:ascii="Arial" w:hAnsi="Arial" w:cs="Arial"/>
              <w:sz w:val="18"/>
              <w:szCs w:val="18"/>
            </w:rPr>
            <w:t xml:space="preserve">  </w:t>
          </w:r>
        </w:p>
      </w:tc>
      <w:tc>
        <w:tcPr>
          <w:tcW w:w="2108" w:type="dxa"/>
          <w:vAlign w:val="bottom"/>
        </w:tcPr>
        <w:p w14:paraId="06BF7F60" w14:textId="6206066F" w:rsidR="000830E2" w:rsidRPr="000249E6" w:rsidRDefault="000830E2" w:rsidP="008106DE">
          <w:pPr>
            <w:spacing w:line="240" w:lineRule="auto"/>
            <w:jc w:val="center"/>
            <w:rPr>
              <w:rFonts w:ascii="Arial" w:hAnsi="Arial" w:cs="Arial"/>
              <w:sz w:val="18"/>
              <w:szCs w:val="18"/>
            </w:rPr>
          </w:pPr>
        </w:p>
      </w:tc>
    </w:tr>
  </w:tbl>
  <w:p w14:paraId="612DA860" w14:textId="16B4C1F1" w:rsidR="008106DE" w:rsidRPr="002B5830" w:rsidRDefault="000830E2" w:rsidP="008106DE">
    <w:pPr>
      <w:pStyle w:val="Piedepgina"/>
      <w:rPr>
        <w:rFonts w:ascii="Arial Narrow" w:hAnsi="Arial Narrow"/>
        <w:sz w:val="18"/>
        <w:szCs w:val="18"/>
      </w:rPr>
    </w:pPr>
    <w:r>
      <w:rPr>
        <w:noProof/>
        <w:lang w:eastAsia="es-CO"/>
      </w:rPr>
      <w:drawing>
        <wp:anchor distT="0" distB="0" distL="114300" distR="114300" simplePos="0" relativeHeight="251672576" behindDoc="0" locked="0" layoutInCell="1" allowOverlap="1" wp14:anchorId="7DEBA617" wp14:editId="63D2776E">
          <wp:simplePos x="0" y="0"/>
          <wp:positionH relativeFrom="page">
            <wp:posOffset>-119270</wp:posOffset>
          </wp:positionH>
          <wp:positionV relativeFrom="paragraph">
            <wp:posOffset>180285</wp:posOffset>
          </wp:positionV>
          <wp:extent cx="7935402" cy="207645"/>
          <wp:effectExtent l="0" t="0" r="8890" b="1905"/>
          <wp:wrapNone/>
          <wp:docPr id="119251354" name="Imagen 119251354">
            <a:extLst xmlns:a="http://schemas.openxmlformats.org/drawingml/2006/main">
              <a:ext uri="{FF2B5EF4-FFF2-40B4-BE49-F238E27FC236}">
                <a16:creationId xmlns:a16="http://schemas.microsoft.com/office/drawing/2014/main" id="{1DBF7115-86C0-4875-A2E4-2B9FA6B3A9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1DBF7115-86C0-4875-A2E4-2B9FA6B3A923}"/>
                      </a:ext>
                    </a:extLst>
                  </pic:cNvPr>
                  <pic:cNvPicPr>
                    <a:picLocks noChangeAspect="1"/>
                  </pic:cNvPicPr>
                </pic:nvPicPr>
                <pic:blipFill>
                  <a:blip r:embed="rId1"/>
                  <a:stretch>
                    <a:fillRect/>
                  </a:stretch>
                </pic:blipFill>
                <pic:spPr>
                  <a:xfrm>
                    <a:off x="0" y="0"/>
                    <a:ext cx="7936181" cy="207665"/>
                  </a:xfrm>
                  <a:prstGeom prst="rect">
                    <a:avLst/>
                  </a:prstGeom>
                </pic:spPr>
              </pic:pic>
            </a:graphicData>
          </a:graphic>
          <wp14:sizeRelH relativeFrom="margin">
            <wp14:pctWidth>0</wp14:pctWidth>
          </wp14:sizeRelH>
          <wp14:sizeRelV relativeFrom="margin">
            <wp14:pctHeight>0</wp14:pctHeight>
          </wp14:sizeRelV>
        </wp:anchor>
      </w:drawing>
    </w:r>
  </w:p>
  <w:p w14:paraId="2FA14BD5" w14:textId="2F80EDE1" w:rsidR="008106DE" w:rsidRDefault="000830E2">
    <w:pPr>
      <w:pStyle w:val="Piedepgina"/>
    </w:pPr>
    <w:r>
      <w:rPr>
        <w:noProof/>
        <w:lang w:eastAsia="es-CO"/>
      </w:rPr>
      <mc:AlternateContent>
        <mc:Choice Requires="wps">
          <w:drawing>
            <wp:anchor distT="0" distB="0" distL="114300" distR="114300" simplePos="0" relativeHeight="251674624" behindDoc="0" locked="0" layoutInCell="1" allowOverlap="1" wp14:anchorId="513E3E80" wp14:editId="07D438F9">
              <wp:simplePos x="0" y="0"/>
              <wp:positionH relativeFrom="margin">
                <wp:posOffset>2233074</wp:posOffset>
              </wp:positionH>
              <wp:positionV relativeFrom="paragraph">
                <wp:posOffset>17090</wp:posOffset>
              </wp:positionV>
              <wp:extent cx="1741170" cy="260985"/>
              <wp:effectExtent l="0" t="0" r="0" b="0"/>
              <wp:wrapNone/>
              <wp:docPr id="1037544269" name="CuadroTexto 3"/>
              <wp:cNvGraphicFramePr/>
              <a:graphic xmlns:a="http://schemas.openxmlformats.org/drawingml/2006/main">
                <a:graphicData uri="http://schemas.microsoft.com/office/word/2010/wordprocessingShape">
                  <wps:wsp>
                    <wps:cNvSpPr txBox="1"/>
                    <wps:spPr>
                      <a:xfrm>
                        <a:off x="0" y="0"/>
                        <a:ext cx="1741170" cy="260985"/>
                      </a:xfrm>
                      <a:prstGeom prst="rect">
                        <a:avLst/>
                      </a:prstGeom>
                      <a:noFill/>
                    </wps:spPr>
                    <wps:txbx>
                      <w:txbxContent>
                        <w:p w14:paraId="1129A32E" w14:textId="77777777" w:rsidR="000830E2" w:rsidRDefault="000830E2" w:rsidP="000830E2">
                          <w:pPr>
                            <w:pStyle w:val="NormalWeb"/>
                            <w:spacing w:before="0" w:beforeAutospacing="0" w:after="0" w:afterAutospacing="0"/>
                            <w:jc w:val="center"/>
                          </w:pPr>
                          <w:r>
                            <w:rPr>
                              <w:rFonts w:ascii="Helvetica" w:hAnsi="Helvetica" w:cstheme="minorBidi"/>
                              <w:b/>
                              <w:bCs/>
                              <w:color w:val="FFFFFF" w:themeColor="background1"/>
                              <w:kern w:val="24"/>
                              <w:sz w:val="22"/>
                              <w:szCs w:val="22"/>
                            </w:rPr>
                            <w:t>www.mindefensa.gov.co</w:t>
                          </w:r>
                        </w:p>
                      </w:txbxContent>
                    </wps:txbx>
                    <wps:bodyPr wrap="none" rtlCol="0">
                      <a:spAutoFit/>
                    </wps:bodyPr>
                  </wps:wsp>
                </a:graphicData>
              </a:graphic>
            </wp:anchor>
          </w:drawing>
        </mc:Choice>
        <mc:Fallback>
          <w:pict>
            <v:shapetype w14:anchorId="513E3E80" id="_x0000_t202" coordsize="21600,21600" o:spt="202" path="m,l,21600r21600,l21600,xe">
              <v:stroke joinstyle="miter"/>
              <v:path gradientshapeok="t" o:connecttype="rect"/>
            </v:shapetype>
            <v:shape id="CuadroTexto 3" o:spid="_x0000_s1026" type="#_x0000_t202" style="position:absolute;margin-left:175.85pt;margin-top:1.35pt;width:137.1pt;height:20.55pt;z-index:25167462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" filled="f" stroked="f">
              <v:textbox style="mso-fit-shape-to-text:t">
                <w:txbxContent>
                  <w:p w14:paraId="1129A32E" w14:textId="77777777" w:rsidR="000830E2" w:rsidRDefault="000830E2" w:rsidP="000830E2">
                    <w:pPr>
                      <w:pStyle w:val="NormalWeb"/>
                      <w:spacing w:before="0" w:beforeAutospacing="0" w:after="0" w:afterAutospacing="0"/>
                      <w:jc w:val="center"/>
                    </w:pPr>
                    <w:r>
                      <w:rPr>
                        <w:rFonts w:ascii="Helvetica" w:hAnsi="Helvetica" w:cstheme="minorBidi"/>
                        <w:b/>
                        <w:bCs/>
                        <w:color w:val="FFFFFF" w:themeColor="background1"/>
                        <w:kern w:val="24"/>
                        <w:sz w:val="22"/>
                        <w:szCs w:val="22"/>
                      </w:rPr>
                      <w:t>www.mindefensa.gov.co</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DB21E" w14:textId="6D0BFBA0" w:rsidR="00172506" w:rsidRDefault="009469AB">
    <w:pPr>
      <w:pStyle w:val="Piedepgina"/>
    </w:pPr>
    <w:r>
      <w:rPr>
        <w:noProof/>
        <w:lang w:eastAsia="es-CO"/>
      </w:rPr>
      <mc:AlternateContent>
        <mc:Choice Requires="wps">
          <w:drawing>
            <wp:anchor distT="0" distB="0" distL="114300" distR="114300" simplePos="0" relativeHeight="251664384" behindDoc="0" locked="0" layoutInCell="1" allowOverlap="1" wp14:anchorId="1D3FF5C4" wp14:editId="55EF935B">
              <wp:simplePos x="0" y="0"/>
              <wp:positionH relativeFrom="margin">
                <wp:posOffset>2283156</wp:posOffset>
              </wp:positionH>
              <wp:positionV relativeFrom="paragraph">
                <wp:posOffset>-1905</wp:posOffset>
              </wp:positionV>
              <wp:extent cx="1741170" cy="260985"/>
              <wp:effectExtent l="0" t="0" r="0" b="0"/>
              <wp:wrapNone/>
              <wp:docPr id="4" name="CuadroTexto 3">
                <a:extLst xmlns:a="http://schemas.openxmlformats.org/drawingml/2006/main">
                  <a:ext uri="{FF2B5EF4-FFF2-40B4-BE49-F238E27FC236}">
                    <a16:creationId xmlns:a16="http://schemas.microsoft.com/office/drawing/2014/main" id="{963E9FF8-726C-C90D-F2BB-C32B8EBE4472}"/>
                  </a:ext>
                </a:extLst>
              </wp:docPr>
              <wp:cNvGraphicFramePr/>
              <a:graphic xmlns:a="http://schemas.openxmlformats.org/drawingml/2006/main">
                <a:graphicData uri="http://schemas.microsoft.com/office/word/2010/wordprocessingShape">
                  <wps:wsp>
                    <wps:cNvSpPr txBox="1"/>
                    <wps:spPr>
                      <a:xfrm>
                        <a:off x="0" y="0"/>
                        <a:ext cx="1741170" cy="260985"/>
                      </a:xfrm>
                      <a:prstGeom prst="rect">
                        <a:avLst/>
                      </a:prstGeom>
                      <a:noFill/>
                    </wps:spPr>
                    <wps:txbx>
                      <w:txbxContent>
                        <w:p w14:paraId="41B13146" w14:textId="77777777" w:rsidR="007327A0" w:rsidRDefault="007327A0" w:rsidP="007327A0">
                          <w:pPr>
                            <w:pStyle w:val="NormalWeb"/>
                            <w:spacing w:before="0" w:beforeAutospacing="0" w:after="0" w:afterAutospacing="0"/>
                            <w:jc w:val="center"/>
                          </w:pPr>
                          <w:r>
                            <w:rPr>
                              <w:rFonts w:ascii="Helvetica" w:hAnsi="Helvetica" w:cstheme="minorBidi"/>
                              <w:b/>
                              <w:bCs/>
                              <w:color w:val="FFFFFF" w:themeColor="background1"/>
                              <w:kern w:val="24"/>
                              <w:sz w:val="22"/>
                              <w:szCs w:val="22"/>
                            </w:rPr>
                            <w:t>www.mindefensa.gov.co</w:t>
                          </w:r>
                        </w:p>
                      </w:txbxContent>
                    </wps:txbx>
                    <wps:bodyPr wrap="none" rtlCol="0">
                      <a:spAutoFit/>
                    </wps:bodyPr>
                  </wps:wsp>
                </a:graphicData>
              </a:graphic>
            </wp:anchor>
          </w:drawing>
        </mc:Choice>
        <mc:Fallback>
          <w:pict>
            <v:shapetype w14:anchorId="1D3FF5C4" id="_x0000_t202" coordsize="21600,21600" o:spt="202" path="m,l,21600r21600,l21600,xe">
              <v:stroke joinstyle="miter"/>
              <v:path gradientshapeok="t" o:connecttype="rect"/>
            </v:shapetype>
            <v:shape id="_x0000_s1027" type="#_x0000_t202" style="position:absolute;margin-left:179.8pt;margin-top:-.15pt;width:137.1pt;height:20.55pt;z-index:25166438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" filled="f" stroked="f">
              <v:textbox style="mso-fit-shape-to-text:t">
                <w:txbxContent>
                  <w:p w14:paraId="41B13146" w14:textId="77777777" w:rsidR="007327A0" w:rsidRDefault="007327A0" w:rsidP="007327A0">
                    <w:pPr>
                      <w:pStyle w:val="NormalWeb"/>
                      <w:spacing w:before="0" w:beforeAutospacing="0" w:after="0" w:afterAutospacing="0"/>
                      <w:jc w:val="center"/>
                    </w:pPr>
                    <w:r>
                      <w:rPr>
                        <w:rFonts w:ascii="Helvetica" w:hAnsi="Helvetica" w:cstheme="minorBidi"/>
                        <w:b/>
                        <w:bCs/>
                        <w:color w:val="FFFFFF" w:themeColor="background1"/>
                        <w:kern w:val="24"/>
                        <w:sz w:val="22"/>
                        <w:szCs w:val="22"/>
                      </w:rPr>
                      <w:t>www.mindefensa.gov.co</w:t>
                    </w:r>
                  </w:p>
                </w:txbxContent>
              </v:textbox>
              <w10:wrap anchorx="margin"/>
            </v:shape>
          </w:pict>
        </mc:Fallback>
      </mc:AlternateContent>
    </w:r>
    <w:r>
      <w:rPr>
        <w:noProof/>
        <w:lang w:eastAsia="es-CO"/>
      </w:rPr>
      <w:drawing>
        <wp:anchor distT="0" distB="0" distL="114300" distR="114300" simplePos="0" relativeHeight="251660288" behindDoc="0" locked="0" layoutInCell="1" allowOverlap="1" wp14:anchorId="64EE5AE8" wp14:editId="7F6B632C">
          <wp:simplePos x="0" y="0"/>
          <wp:positionH relativeFrom="page">
            <wp:align>left</wp:align>
          </wp:positionH>
          <wp:positionV relativeFrom="paragraph">
            <wp:posOffset>25621</wp:posOffset>
          </wp:positionV>
          <wp:extent cx="7855678" cy="228241"/>
          <wp:effectExtent l="0" t="0" r="0" b="635"/>
          <wp:wrapNone/>
          <wp:docPr id="31" name="Imagen 8">
            <a:extLst xmlns:a="http://schemas.openxmlformats.org/drawingml/2006/main">
              <a:ext uri="{FF2B5EF4-FFF2-40B4-BE49-F238E27FC236}">
                <a16:creationId xmlns:a16="http://schemas.microsoft.com/office/drawing/2014/main" id="{1DBF7115-86C0-4875-A2E4-2B9FA6B3A9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1DBF7115-86C0-4875-A2E4-2B9FA6B3A923}"/>
                      </a:ext>
                    </a:extLst>
                  </pic:cNvPr>
                  <pic:cNvPicPr>
                    <a:picLocks noChangeAspect="1"/>
                  </pic:cNvPicPr>
                </pic:nvPicPr>
                <pic:blipFill>
                  <a:blip r:embed="rId1"/>
                  <a:stretch>
                    <a:fillRect/>
                  </a:stretch>
                </pic:blipFill>
                <pic:spPr>
                  <a:xfrm>
                    <a:off x="0" y="0"/>
                    <a:ext cx="7962022" cy="231331"/>
                  </a:xfrm>
                  <a:prstGeom prst="rect">
                    <a:avLst/>
                  </a:prstGeom>
                </pic:spPr>
              </pic:pic>
            </a:graphicData>
          </a:graphic>
          <wp14:sizeRelH relativeFrom="margin">
            <wp14:pctWidth>0</wp14:pctWidth>
          </wp14:sizeRelH>
          <wp14:sizeRelV relativeFrom="margin">
            <wp14:pctHeight>0</wp14:pctHeight>
          </wp14:sizeRelV>
        </wp:anchor>
      </w:drawing>
    </w:r>
    <w:r w:rsidR="00D6510C">
      <w:rPr>
        <w:noProof/>
        <w:lang w:eastAsia="es-CO"/>
      </w:rPr>
      <w:drawing>
        <wp:anchor distT="0" distB="0" distL="114300" distR="114300" simplePos="0" relativeHeight="251659264" behindDoc="0" locked="0" layoutInCell="1" allowOverlap="1" wp14:anchorId="77FF88D1" wp14:editId="4BCCF615">
          <wp:simplePos x="0" y="0"/>
          <wp:positionH relativeFrom="column">
            <wp:posOffset>-67945</wp:posOffset>
          </wp:positionH>
          <wp:positionV relativeFrom="paragraph">
            <wp:posOffset>754660</wp:posOffset>
          </wp:positionV>
          <wp:extent cx="7658608" cy="184506"/>
          <wp:effectExtent l="0" t="0" r="0" b="6350"/>
          <wp:wrapNone/>
          <wp:docPr id="32" name="Imagen 9">
            <a:extLst xmlns:a="http://schemas.openxmlformats.org/drawingml/2006/main">
              <a:ext uri="{FF2B5EF4-FFF2-40B4-BE49-F238E27FC236}">
                <a16:creationId xmlns:a16="http://schemas.microsoft.com/office/drawing/2014/main" id="{7F0FF8AC-81B2-4973-A35A-8C6C9EB00E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a:extLst>
                      <a:ext uri="{FF2B5EF4-FFF2-40B4-BE49-F238E27FC236}">
                        <a16:creationId xmlns:a16="http://schemas.microsoft.com/office/drawing/2014/main" id="{7F0FF8AC-81B2-4973-A35A-8C6C9EB00E38}"/>
                      </a:ext>
                    </a:extLst>
                  </pic:cNvPr>
                  <pic:cNvPicPr>
                    <a:picLocks noChangeAspect="1"/>
                  </pic:cNvPicPr>
                </pic:nvPicPr>
                <pic:blipFill>
                  <a:blip r:embed="rId2"/>
                  <a:stretch>
                    <a:fillRect/>
                  </a:stretch>
                </pic:blipFill>
                <pic:spPr>
                  <a:xfrm>
                    <a:off x="0" y="0"/>
                    <a:ext cx="7914546" cy="190672"/>
                  </a:xfrm>
                  <a:prstGeom prst="rect">
                    <a:avLst/>
                  </a:prstGeom>
                  <a:solidFill>
                    <a:srgbClr val="0099FF"/>
                  </a:solid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673C4" w14:textId="77777777" w:rsidR="00414048" w:rsidRDefault="00414048" w:rsidP="00B375E4">
      <w:pPr>
        <w:spacing w:after="0" w:line="240" w:lineRule="auto"/>
      </w:pPr>
      <w:bookmarkStart w:id="0" w:name="_Hlk136406980"/>
      <w:bookmarkEnd w:id="0"/>
      <w:r>
        <w:separator/>
      </w:r>
    </w:p>
  </w:footnote>
  <w:footnote w:type="continuationSeparator" w:id="0">
    <w:p w14:paraId="490660DA" w14:textId="77777777" w:rsidR="00414048" w:rsidRDefault="00414048" w:rsidP="00B37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992C3" w14:textId="08DD7694" w:rsidR="008106DE" w:rsidRDefault="000830E2">
    <w:pPr>
      <w:pStyle w:val="Encabezado"/>
    </w:pPr>
    <w:r>
      <w:rPr>
        <w:noProof/>
      </w:rPr>
      <w:drawing>
        <wp:anchor distT="0" distB="0" distL="114300" distR="114300" simplePos="0" relativeHeight="251670528" behindDoc="0" locked="0" layoutInCell="1" allowOverlap="1" wp14:anchorId="4689B582" wp14:editId="2C051E29">
          <wp:simplePos x="0" y="0"/>
          <wp:positionH relativeFrom="margin">
            <wp:posOffset>0</wp:posOffset>
          </wp:positionH>
          <wp:positionV relativeFrom="paragraph">
            <wp:posOffset>0</wp:posOffset>
          </wp:positionV>
          <wp:extent cx="811832" cy="340254"/>
          <wp:effectExtent l="0" t="0" r="7620" b="3175"/>
          <wp:wrapNone/>
          <wp:docPr id="1013698828" name="Imagen 1013698828" descr="signature_4036923114"/>
          <wp:cNvGraphicFramePr/>
          <a:graphic xmlns:a="http://schemas.openxmlformats.org/drawingml/2006/main">
            <a:graphicData uri="http://schemas.openxmlformats.org/drawingml/2006/picture">
              <pic:pic xmlns:pic="http://schemas.openxmlformats.org/drawingml/2006/picture">
                <pic:nvPicPr>
                  <pic:cNvPr id="6" name="Imagen 6" descr="signature_4036923114"/>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11832" cy="340254"/>
                  </a:xfrm>
                  <a:prstGeom prst="rect">
                    <a:avLst/>
                  </a:prstGeom>
                  <a:noFill/>
                  <a:ln>
                    <a:noFill/>
                  </a:ln>
                </pic:spPr>
              </pic:pic>
            </a:graphicData>
          </a:graphic>
        </wp:anchor>
      </w:drawing>
    </w:r>
    <w:r>
      <w:t xml:space="preserve">                                                                                                                                                        </w:t>
    </w:r>
    <w:r>
      <w:rPr>
        <w:noProof/>
        <w:lang w:eastAsia="es-CO"/>
      </w:rPr>
      <w:drawing>
        <wp:inline distT="0" distB="0" distL="0" distR="0" wp14:anchorId="43BC12B1" wp14:editId="2125F096">
          <wp:extent cx="1409700" cy="466213"/>
          <wp:effectExtent l="0" t="0" r="0" b="0"/>
          <wp:docPr id="715228561" name="Imagen 715228561" descr="https://southcentralus1-mediap.svc.ms/transform/thumbnail?provider=spo&amp;inputFormat=png&amp;cs=fFNQTw&amp;docid=https%3A%2F%2Fmindefensa365-my.sharepoint.com%3A443%2F_api%2Fv2.0%2Fdrives%2Fb!8ateHjQaAUeDtopXus_wZC_7KJ3E7kNOpKReYtzkIjd6FYmJiXF9Q6e8Kto0B-Yd%2Fitems%2F015GGT3J2AV4L2IVPX7RAKYND5ZJ2C6KXQ%3Fversion%3DPublished&amp;access_token=eyJ0eXAiOiJKV1QiLCJhbGciOiJub25lIn0.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.ZkhIaWEwTkRSNkhTU1dOdnJLS2xZRmFlM2E0SjFKaEJJTGlZSTE5dC9TTT0&amp;cTag=%22c%3A%7BA417AF40-F755-40FC-AC34-7DCA742F2AF0%7D%2C2%22&amp;encodeFailures=1&amp;width=627&amp;height=217&amp;srcWidth=627&amp;srcHeight=217">
            <a:extLst xmlns:a="http://schemas.openxmlformats.org/drawingml/2006/main">
              <a:ext uri="{FF2B5EF4-FFF2-40B4-BE49-F238E27FC236}">
                <a16:creationId xmlns:a16="http://schemas.microsoft.com/office/drawing/2014/main" id="{C7811C97-5BE7-44DF-A685-0DF417EA39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southcentralus1-mediap.svc.ms/transform/thumbnail?provider=spo&amp;inputFormat=png&amp;cs=fFNQTw&amp;docid=https%3A%2F%2Fmindefensa365-my.sharepoint.com%3A443%2F_api%2Fv2.0%2Fdrives%2Fb!8ateHjQaAUeDtopXus_wZC_7KJ3E7kNOpKReYtzkIjd6FYmJiXF9Q6e8Kto0B-Yd%2Fitems%2F015GGT3J2AV4L2IVPX7RAKYND5ZJ2C6KXQ%3Fversion%3DPublished&amp;access_token=eyJ0eXAiOiJKV1QiLCJhbGciOiJub25lIn0.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.ZkhIaWEwTkRSNkhTU1dOdnJLS2xZRmFlM2E0SjFKaEJJTGlZSTE5dC9TTT0&amp;cTag=%22c%3A%7BA417AF40-F755-40FC-AC34-7DCA742F2AF0%7D%2C2%22&amp;encodeFailures=1&amp;width=627&amp;height=217&amp;srcWidth=627&amp;srcHeight=217">
                    <a:extLst>
                      <a:ext uri="{FF2B5EF4-FFF2-40B4-BE49-F238E27FC236}">
                        <a16:creationId xmlns:a16="http://schemas.microsoft.com/office/drawing/2014/main" id="{C7811C97-5BE7-44DF-A685-0DF417EA391E}"/>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40971" cy="47655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48C2" w14:textId="2EFA4C9D" w:rsidR="007327A0" w:rsidRDefault="00C13998" w:rsidP="007327A0">
    <w:pPr>
      <w:pStyle w:val="Encabezado"/>
    </w:pPr>
    <w:r>
      <w:rPr>
        <w:noProof/>
      </w:rPr>
      <w:drawing>
        <wp:anchor distT="0" distB="0" distL="114300" distR="114300" simplePos="0" relativeHeight="251668480" behindDoc="0" locked="0" layoutInCell="1" allowOverlap="1" wp14:anchorId="32D5FF35" wp14:editId="453E7E85">
          <wp:simplePos x="0" y="0"/>
          <wp:positionH relativeFrom="margin">
            <wp:align>left</wp:align>
          </wp:positionH>
          <wp:positionV relativeFrom="paragraph">
            <wp:posOffset>9525</wp:posOffset>
          </wp:positionV>
          <wp:extent cx="811832" cy="340254"/>
          <wp:effectExtent l="0" t="0" r="7620" b="3175"/>
          <wp:wrapNone/>
          <wp:docPr id="1" name="Imagen 1" descr="signature_4036923114"/>
          <wp:cNvGraphicFramePr/>
          <a:graphic xmlns:a="http://schemas.openxmlformats.org/drawingml/2006/main">
            <a:graphicData uri="http://schemas.openxmlformats.org/drawingml/2006/picture">
              <pic:pic xmlns:pic="http://schemas.openxmlformats.org/drawingml/2006/picture">
                <pic:nvPicPr>
                  <pic:cNvPr id="6" name="Imagen 6" descr="signature_4036923114"/>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11832" cy="340254"/>
                  </a:xfrm>
                  <a:prstGeom prst="rect">
                    <a:avLst/>
                  </a:prstGeom>
                  <a:noFill/>
                  <a:ln>
                    <a:noFill/>
                  </a:ln>
                </pic:spPr>
              </pic:pic>
            </a:graphicData>
          </a:graphic>
        </wp:anchor>
      </w:drawing>
    </w:r>
    <w:r w:rsidR="007327A0">
      <w:rPr>
        <w:noProof/>
      </w:rPr>
      <w:t xml:space="preserve">                                                                           </w:t>
    </w:r>
    <w:r>
      <w:rPr>
        <w:noProof/>
        <w:lang w:eastAsia="es-CO"/>
      </w:rPr>
      <w:t xml:space="preserve">                                                                               </w:t>
    </w:r>
    <w:r w:rsidR="007327A0">
      <w:rPr>
        <w:noProof/>
        <w:lang w:eastAsia="es-CO"/>
      </w:rPr>
      <w:drawing>
        <wp:inline distT="0" distB="0" distL="0" distR="0" wp14:anchorId="51E692D9" wp14:editId="699F956A">
          <wp:extent cx="1409700" cy="466213"/>
          <wp:effectExtent l="0" t="0" r="0" b="0"/>
          <wp:docPr id="1026" name="Picture 2" descr="https://southcentralus1-mediap.svc.ms/transform/thumbnail?provider=spo&amp;inputFormat=png&amp;cs=fFNQTw&amp;docid=https%3A%2F%2Fmindefensa365-my.sharepoint.com%3A443%2F_api%2Fv2.0%2Fdrives%2Fb!8ateHjQaAUeDtopXus_wZC_7KJ3E7kNOpKReYtzkIjd6FYmJiXF9Q6e8Kto0B-Yd%2Fitems%2F015GGT3J2AV4L2IVPX7RAKYND5ZJ2C6KXQ%3Fversion%3DPublished&amp;access_token=eyJ0eXAiOiJKV1QiLCJhbGciOiJub25lIn0.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.ZkhIaWEwTkRSNkhTU1dOdnJLS2xZRmFlM2E0SjFKaEJJTGlZSTE5dC9TTT0&amp;cTag=%22c%3A%7BA417AF40-F755-40FC-AC34-7DCA742F2AF0%7D%2C2%22&amp;encodeFailures=1&amp;width=627&amp;height=217&amp;srcWidth=627&amp;srcHeight=217">
            <a:extLst xmlns:a="http://schemas.openxmlformats.org/drawingml/2006/main">
              <a:ext uri="{FF2B5EF4-FFF2-40B4-BE49-F238E27FC236}">
                <a16:creationId xmlns:a16="http://schemas.microsoft.com/office/drawing/2014/main" id="{C7811C97-5BE7-44DF-A685-0DF417EA39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southcentralus1-mediap.svc.ms/transform/thumbnail?provider=spo&amp;inputFormat=png&amp;cs=fFNQTw&amp;docid=https%3A%2F%2Fmindefensa365-my.sharepoint.com%3A443%2F_api%2Fv2.0%2Fdrives%2Fb!8ateHjQaAUeDtopXus_wZC_7KJ3E7kNOpKReYtzkIjd6FYmJiXF9Q6e8Kto0B-Yd%2Fitems%2F015GGT3J2AV4L2IVPX7RAKYND5ZJ2C6KXQ%3Fversion%3DPublished&amp;access_token=eyJ0eXAiOiJKV1QiLCJhbGciOiJub25lIn0.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.ZkhIaWEwTkRSNkhTU1dOdnJLS2xZRmFlM2E0SjFKaEJJTGlZSTE5dC9TTT0&amp;cTag=%22c%3A%7BA417AF40-F755-40FC-AC34-7DCA742F2AF0%7D%2C2%22&amp;encodeFailures=1&amp;width=627&amp;height=217&amp;srcWidth=627&amp;srcHeight=217">
                    <a:extLst>
                      <a:ext uri="{FF2B5EF4-FFF2-40B4-BE49-F238E27FC236}">
                        <a16:creationId xmlns:a16="http://schemas.microsoft.com/office/drawing/2014/main" id="{C7811C97-5BE7-44DF-A685-0DF417EA391E}"/>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40971" cy="476555"/>
                  </a:xfrm>
                  <a:prstGeom prst="rect">
                    <a:avLst/>
                  </a:prstGeom>
                  <a:noFill/>
                </pic:spPr>
              </pic:pic>
            </a:graphicData>
          </a:graphic>
        </wp:inline>
      </w:drawing>
    </w:r>
  </w:p>
  <w:p w14:paraId="28349CC1" w14:textId="5A6B5ED2" w:rsidR="00E82A81" w:rsidRDefault="008B5607" w:rsidP="008B5607">
    <w:pPr>
      <w:pStyle w:val="Encabezado"/>
    </w:pPr>
    <w:r>
      <w:rPr>
        <w:noProof/>
      </w:rPr>
      <w:t xml:space="preserve">                             </w:t>
    </w:r>
    <w:r w:rsidR="00D6510C">
      <w:rPr>
        <w:noProof/>
      </w:rPr>
      <w:t xml:space="preserve">                                       </w:t>
    </w:r>
    <w:r w:rsidR="007327A0">
      <w:rPr>
        <w:noProof/>
      </w:rP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50D93"/>
    <w:multiLevelType w:val="hybridMultilevel"/>
    <w:tmpl w:val="A31016B6"/>
    <w:lvl w:ilvl="0" w:tplc="A9023462">
      <w:start w:val="1"/>
      <w:numFmt w:val="lowerLetter"/>
      <w:lvlText w:val="%1."/>
      <w:lvlJc w:val="left"/>
      <w:pPr>
        <w:ind w:left="927" w:hanging="360"/>
      </w:pPr>
      <w:rPr>
        <w:b w:val="0"/>
        <w:bCs w:val="0"/>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1" w15:restartNumberingAfterBreak="0">
    <w:nsid w:val="15DA6F2A"/>
    <w:multiLevelType w:val="hybridMultilevel"/>
    <w:tmpl w:val="192E3EC4"/>
    <w:lvl w:ilvl="0" w:tplc="240A0019">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6AD2B25"/>
    <w:multiLevelType w:val="hybridMultilevel"/>
    <w:tmpl w:val="D67CD9A0"/>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3" w15:restartNumberingAfterBreak="0">
    <w:nsid w:val="1DA200FA"/>
    <w:multiLevelType w:val="hybridMultilevel"/>
    <w:tmpl w:val="49B6508E"/>
    <w:lvl w:ilvl="0" w:tplc="7F50C896">
      <w:numFmt w:val="bullet"/>
      <w:lvlText w:val="-"/>
      <w:lvlJc w:val="left"/>
      <w:pPr>
        <w:ind w:left="644" w:hanging="360"/>
      </w:pPr>
      <w:rPr>
        <w:rFonts w:ascii="Bookman Old Style" w:eastAsia="Times New Roman" w:hAnsi="Bookman Old Style" w:cs="Arial" w:hint="default"/>
      </w:rPr>
    </w:lvl>
    <w:lvl w:ilvl="1" w:tplc="240A0003">
      <w:start w:val="1"/>
      <w:numFmt w:val="bullet"/>
      <w:lvlText w:val="o"/>
      <w:lvlJc w:val="left"/>
      <w:pPr>
        <w:ind w:left="1364" w:hanging="360"/>
      </w:pPr>
      <w:rPr>
        <w:rFonts w:ascii="Courier New" w:hAnsi="Courier New" w:cs="Courier New" w:hint="default"/>
      </w:rPr>
    </w:lvl>
    <w:lvl w:ilvl="2" w:tplc="240A0005">
      <w:start w:val="1"/>
      <w:numFmt w:val="bullet"/>
      <w:lvlText w:val=""/>
      <w:lvlJc w:val="left"/>
      <w:pPr>
        <w:ind w:left="2084" w:hanging="360"/>
      </w:pPr>
      <w:rPr>
        <w:rFonts w:ascii="Wingdings" w:hAnsi="Wingdings" w:hint="default"/>
      </w:rPr>
    </w:lvl>
    <w:lvl w:ilvl="3" w:tplc="240A0001">
      <w:start w:val="1"/>
      <w:numFmt w:val="bullet"/>
      <w:lvlText w:val=""/>
      <w:lvlJc w:val="left"/>
      <w:pPr>
        <w:ind w:left="2804" w:hanging="360"/>
      </w:pPr>
      <w:rPr>
        <w:rFonts w:ascii="Symbol" w:hAnsi="Symbol" w:hint="default"/>
      </w:rPr>
    </w:lvl>
    <w:lvl w:ilvl="4" w:tplc="240A0003">
      <w:start w:val="1"/>
      <w:numFmt w:val="bullet"/>
      <w:lvlText w:val="o"/>
      <w:lvlJc w:val="left"/>
      <w:pPr>
        <w:ind w:left="3524" w:hanging="360"/>
      </w:pPr>
      <w:rPr>
        <w:rFonts w:ascii="Courier New" w:hAnsi="Courier New" w:cs="Courier New" w:hint="default"/>
      </w:rPr>
    </w:lvl>
    <w:lvl w:ilvl="5" w:tplc="240A0005">
      <w:start w:val="1"/>
      <w:numFmt w:val="bullet"/>
      <w:lvlText w:val=""/>
      <w:lvlJc w:val="left"/>
      <w:pPr>
        <w:ind w:left="4244" w:hanging="360"/>
      </w:pPr>
      <w:rPr>
        <w:rFonts w:ascii="Wingdings" w:hAnsi="Wingdings" w:hint="default"/>
      </w:rPr>
    </w:lvl>
    <w:lvl w:ilvl="6" w:tplc="240A0001">
      <w:start w:val="1"/>
      <w:numFmt w:val="bullet"/>
      <w:lvlText w:val=""/>
      <w:lvlJc w:val="left"/>
      <w:pPr>
        <w:ind w:left="4964" w:hanging="360"/>
      </w:pPr>
      <w:rPr>
        <w:rFonts w:ascii="Symbol" w:hAnsi="Symbol" w:hint="default"/>
      </w:rPr>
    </w:lvl>
    <w:lvl w:ilvl="7" w:tplc="240A0003">
      <w:start w:val="1"/>
      <w:numFmt w:val="bullet"/>
      <w:lvlText w:val="o"/>
      <w:lvlJc w:val="left"/>
      <w:pPr>
        <w:ind w:left="5684" w:hanging="360"/>
      </w:pPr>
      <w:rPr>
        <w:rFonts w:ascii="Courier New" w:hAnsi="Courier New" w:cs="Courier New" w:hint="default"/>
      </w:rPr>
    </w:lvl>
    <w:lvl w:ilvl="8" w:tplc="240A0005">
      <w:start w:val="1"/>
      <w:numFmt w:val="bullet"/>
      <w:lvlText w:val=""/>
      <w:lvlJc w:val="left"/>
      <w:pPr>
        <w:ind w:left="6404" w:hanging="360"/>
      </w:pPr>
      <w:rPr>
        <w:rFonts w:ascii="Wingdings" w:hAnsi="Wingdings" w:hint="default"/>
      </w:rPr>
    </w:lvl>
  </w:abstractNum>
  <w:abstractNum w:abstractNumId="4" w15:restartNumberingAfterBreak="0">
    <w:nsid w:val="2AC754F9"/>
    <w:multiLevelType w:val="hybridMultilevel"/>
    <w:tmpl w:val="7F988E0C"/>
    <w:lvl w:ilvl="0" w:tplc="240A0013">
      <w:start w:val="1"/>
      <w:numFmt w:val="upperRoman"/>
      <w:lvlText w:val="%1."/>
      <w:lvlJc w:val="righ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 w15:restartNumberingAfterBreak="0">
    <w:nsid w:val="2C80706E"/>
    <w:multiLevelType w:val="multilevel"/>
    <w:tmpl w:val="1C7AE676"/>
    <w:lvl w:ilvl="0">
      <w:start w:val="1"/>
      <w:numFmt w:val="decimal"/>
      <w:lvlText w:val="%1."/>
      <w:lvlJc w:val="left"/>
      <w:pPr>
        <w:ind w:left="450" w:hanging="450"/>
      </w:pPr>
      <w:rPr>
        <w:rFonts w:eastAsiaTheme="minorEastAsia" w:hint="default"/>
        <w:b/>
      </w:rPr>
    </w:lvl>
    <w:lvl w:ilvl="1">
      <w:start w:val="1"/>
      <w:numFmt w:val="decimal"/>
      <w:lvlText w:val="%1.%2."/>
      <w:lvlJc w:val="left"/>
      <w:pPr>
        <w:ind w:left="1647" w:hanging="720"/>
      </w:pPr>
      <w:rPr>
        <w:rFonts w:eastAsiaTheme="minorEastAsia" w:hint="default"/>
        <w:b/>
      </w:rPr>
    </w:lvl>
    <w:lvl w:ilvl="2">
      <w:start w:val="1"/>
      <w:numFmt w:val="decimal"/>
      <w:lvlText w:val="%1.%2.%3."/>
      <w:lvlJc w:val="left"/>
      <w:pPr>
        <w:ind w:left="2574" w:hanging="720"/>
      </w:pPr>
      <w:rPr>
        <w:rFonts w:eastAsiaTheme="minorEastAsia" w:hint="default"/>
        <w:b/>
      </w:rPr>
    </w:lvl>
    <w:lvl w:ilvl="3">
      <w:start w:val="1"/>
      <w:numFmt w:val="decimal"/>
      <w:lvlText w:val="%1.%2.%3.%4."/>
      <w:lvlJc w:val="left"/>
      <w:pPr>
        <w:ind w:left="3861" w:hanging="1080"/>
      </w:pPr>
      <w:rPr>
        <w:rFonts w:eastAsiaTheme="minorEastAsia" w:hint="default"/>
        <w:b/>
      </w:rPr>
    </w:lvl>
    <w:lvl w:ilvl="4">
      <w:start w:val="1"/>
      <w:numFmt w:val="decimal"/>
      <w:lvlText w:val="%1.%2.%3.%4.%5."/>
      <w:lvlJc w:val="left"/>
      <w:pPr>
        <w:ind w:left="4788" w:hanging="1080"/>
      </w:pPr>
      <w:rPr>
        <w:rFonts w:eastAsiaTheme="minorEastAsia" w:hint="default"/>
        <w:b/>
      </w:rPr>
    </w:lvl>
    <w:lvl w:ilvl="5">
      <w:start w:val="1"/>
      <w:numFmt w:val="decimal"/>
      <w:lvlText w:val="%1.%2.%3.%4.%5.%6."/>
      <w:lvlJc w:val="left"/>
      <w:pPr>
        <w:ind w:left="6075" w:hanging="1440"/>
      </w:pPr>
      <w:rPr>
        <w:rFonts w:eastAsiaTheme="minorEastAsia" w:hint="default"/>
        <w:b/>
      </w:rPr>
    </w:lvl>
    <w:lvl w:ilvl="6">
      <w:start w:val="1"/>
      <w:numFmt w:val="decimal"/>
      <w:lvlText w:val="%1.%2.%3.%4.%5.%6.%7."/>
      <w:lvlJc w:val="left"/>
      <w:pPr>
        <w:ind w:left="7002" w:hanging="1440"/>
      </w:pPr>
      <w:rPr>
        <w:rFonts w:eastAsiaTheme="minorEastAsia" w:hint="default"/>
        <w:b/>
      </w:rPr>
    </w:lvl>
    <w:lvl w:ilvl="7">
      <w:start w:val="1"/>
      <w:numFmt w:val="decimal"/>
      <w:lvlText w:val="%1.%2.%3.%4.%5.%6.%7.%8."/>
      <w:lvlJc w:val="left"/>
      <w:pPr>
        <w:ind w:left="8289" w:hanging="1800"/>
      </w:pPr>
      <w:rPr>
        <w:rFonts w:eastAsiaTheme="minorEastAsia" w:hint="default"/>
        <w:b/>
      </w:rPr>
    </w:lvl>
    <w:lvl w:ilvl="8">
      <w:start w:val="1"/>
      <w:numFmt w:val="decimal"/>
      <w:lvlText w:val="%1.%2.%3.%4.%5.%6.%7.%8.%9."/>
      <w:lvlJc w:val="left"/>
      <w:pPr>
        <w:ind w:left="9576" w:hanging="2160"/>
      </w:pPr>
      <w:rPr>
        <w:rFonts w:eastAsiaTheme="minorEastAsia" w:hint="default"/>
        <w:b/>
      </w:rPr>
    </w:lvl>
  </w:abstractNum>
  <w:abstractNum w:abstractNumId="6" w15:restartNumberingAfterBreak="0">
    <w:nsid w:val="387D51EB"/>
    <w:multiLevelType w:val="hybridMultilevel"/>
    <w:tmpl w:val="0B868B44"/>
    <w:lvl w:ilvl="0" w:tplc="240A0019">
      <w:start w:val="1"/>
      <w:numFmt w:val="lowerLetter"/>
      <w:lvlText w:val="%1."/>
      <w:lvlJc w:val="left"/>
      <w:pPr>
        <w:ind w:left="927" w:hanging="360"/>
      </w:p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7" w15:restartNumberingAfterBreak="0">
    <w:nsid w:val="3B877003"/>
    <w:multiLevelType w:val="hybridMultilevel"/>
    <w:tmpl w:val="DD94EFB8"/>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CC049CB"/>
    <w:multiLevelType w:val="multilevel"/>
    <w:tmpl w:val="50787AEE"/>
    <w:lvl w:ilvl="0">
      <w:start w:val="1"/>
      <w:numFmt w:val="decimal"/>
      <w:lvlText w:val="%1"/>
      <w:lvlJc w:val="left"/>
      <w:pPr>
        <w:ind w:left="375" w:hanging="375"/>
      </w:pPr>
      <w:rPr>
        <w:rFonts w:eastAsiaTheme="minorEastAsia" w:cs="Arial-BoldMT" w:hint="default"/>
      </w:rPr>
    </w:lvl>
    <w:lvl w:ilvl="1">
      <w:start w:val="3"/>
      <w:numFmt w:val="decimal"/>
      <w:lvlText w:val="%1.%2"/>
      <w:lvlJc w:val="left"/>
      <w:pPr>
        <w:ind w:left="1302" w:hanging="375"/>
      </w:pPr>
      <w:rPr>
        <w:rFonts w:eastAsiaTheme="minorEastAsia" w:cs="Arial-BoldMT" w:hint="default"/>
      </w:rPr>
    </w:lvl>
    <w:lvl w:ilvl="2">
      <w:start w:val="1"/>
      <w:numFmt w:val="decimal"/>
      <w:lvlText w:val="%1.%2.%3"/>
      <w:lvlJc w:val="left"/>
      <w:pPr>
        <w:ind w:left="2574" w:hanging="720"/>
      </w:pPr>
      <w:rPr>
        <w:rFonts w:eastAsiaTheme="minorEastAsia" w:cs="Arial-BoldMT" w:hint="default"/>
      </w:rPr>
    </w:lvl>
    <w:lvl w:ilvl="3">
      <w:start w:val="1"/>
      <w:numFmt w:val="decimal"/>
      <w:lvlText w:val="%1.%2.%3.%4"/>
      <w:lvlJc w:val="left"/>
      <w:pPr>
        <w:ind w:left="3861" w:hanging="1080"/>
      </w:pPr>
      <w:rPr>
        <w:rFonts w:eastAsiaTheme="minorEastAsia" w:cs="Arial-BoldMT" w:hint="default"/>
      </w:rPr>
    </w:lvl>
    <w:lvl w:ilvl="4">
      <w:start w:val="1"/>
      <w:numFmt w:val="decimal"/>
      <w:lvlText w:val="%1.%2.%3.%4.%5"/>
      <w:lvlJc w:val="left"/>
      <w:pPr>
        <w:ind w:left="4788" w:hanging="1080"/>
      </w:pPr>
      <w:rPr>
        <w:rFonts w:eastAsiaTheme="minorEastAsia" w:cs="Arial-BoldMT" w:hint="default"/>
      </w:rPr>
    </w:lvl>
    <w:lvl w:ilvl="5">
      <w:start w:val="1"/>
      <w:numFmt w:val="decimal"/>
      <w:lvlText w:val="%1.%2.%3.%4.%5.%6"/>
      <w:lvlJc w:val="left"/>
      <w:pPr>
        <w:ind w:left="6075" w:hanging="1440"/>
      </w:pPr>
      <w:rPr>
        <w:rFonts w:eastAsiaTheme="minorEastAsia" w:cs="Arial-BoldMT" w:hint="default"/>
      </w:rPr>
    </w:lvl>
    <w:lvl w:ilvl="6">
      <w:start w:val="1"/>
      <w:numFmt w:val="decimal"/>
      <w:lvlText w:val="%1.%2.%3.%4.%5.%6.%7"/>
      <w:lvlJc w:val="left"/>
      <w:pPr>
        <w:ind w:left="7002" w:hanging="1440"/>
      </w:pPr>
      <w:rPr>
        <w:rFonts w:eastAsiaTheme="minorEastAsia" w:cs="Arial-BoldMT" w:hint="default"/>
      </w:rPr>
    </w:lvl>
    <w:lvl w:ilvl="7">
      <w:start w:val="1"/>
      <w:numFmt w:val="decimal"/>
      <w:lvlText w:val="%1.%2.%3.%4.%5.%6.%7.%8"/>
      <w:lvlJc w:val="left"/>
      <w:pPr>
        <w:ind w:left="8289" w:hanging="1800"/>
      </w:pPr>
      <w:rPr>
        <w:rFonts w:eastAsiaTheme="minorEastAsia" w:cs="Arial-BoldMT" w:hint="default"/>
      </w:rPr>
    </w:lvl>
    <w:lvl w:ilvl="8">
      <w:start w:val="1"/>
      <w:numFmt w:val="decimal"/>
      <w:lvlText w:val="%1.%2.%3.%4.%5.%6.%7.%8.%9"/>
      <w:lvlJc w:val="left"/>
      <w:pPr>
        <w:ind w:left="9216" w:hanging="1800"/>
      </w:pPr>
      <w:rPr>
        <w:rFonts w:eastAsiaTheme="minorEastAsia" w:cs="Arial-BoldMT" w:hint="default"/>
      </w:rPr>
    </w:lvl>
  </w:abstractNum>
  <w:abstractNum w:abstractNumId="9" w15:restartNumberingAfterBreak="0">
    <w:nsid w:val="4816499B"/>
    <w:multiLevelType w:val="hybridMultilevel"/>
    <w:tmpl w:val="C686915E"/>
    <w:lvl w:ilvl="0" w:tplc="240A0001">
      <w:start w:val="1"/>
      <w:numFmt w:val="bullet"/>
      <w:lvlText w:val=""/>
      <w:lvlJc w:val="left"/>
      <w:pPr>
        <w:ind w:left="927" w:hanging="360"/>
      </w:pPr>
      <w:rPr>
        <w:rFonts w:ascii="Symbol" w:hAnsi="Symbol" w:hint="default"/>
      </w:rPr>
    </w:lvl>
    <w:lvl w:ilvl="1" w:tplc="1D5211BA">
      <w:start w:val="1"/>
      <w:numFmt w:val="lowerLetter"/>
      <w:lvlText w:val="%2."/>
      <w:lvlJc w:val="left"/>
      <w:pPr>
        <w:ind w:left="1647" w:hanging="360"/>
      </w:pPr>
      <w:rPr>
        <w:b/>
        <w:bCs w:val="0"/>
      </w:rPr>
    </w:lvl>
    <w:lvl w:ilvl="2" w:tplc="313297C6">
      <w:start w:val="1"/>
      <w:numFmt w:val="decimal"/>
      <w:lvlText w:val="%3."/>
      <w:lvlJc w:val="left"/>
      <w:pPr>
        <w:ind w:left="2547" w:hanging="36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0" w15:restartNumberingAfterBreak="0">
    <w:nsid w:val="4DA441DE"/>
    <w:multiLevelType w:val="hybridMultilevel"/>
    <w:tmpl w:val="35160EEE"/>
    <w:lvl w:ilvl="0" w:tplc="3D925F20">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EDE6A04"/>
    <w:multiLevelType w:val="hybridMultilevel"/>
    <w:tmpl w:val="84227A02"/>
    <w:lvl w:ilvl="0" w:tplc="240A0019">
      <w:start w:val="1"/>
      <w:numFmt w:val="lowerLetter"/>
      <w:lvlText w:val="%1."/>
      <w:lvlJc w:val="left"/>
      <w:pPr>
        <w:ind w:left="927" w:hanging="360"/>
      </w:pPr>
      <w:rPr>
        <w:rFonts w:hint="default"/>
        <w:b/>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2" w15:restartNumberingAfterBreak="0">
    <w:nsid w:val="619308A8"/>
    <w:multiLevelType w:val="hybridMultilevel"/>
    <w:tmpl w:val="9DA0A608"/>
    <w:lvl w:ilvl="0" w:tplc="1CD0D19E">
      <w:start w:val="1"/>
      <w:numFmt w:val="lowerLetter"/>
      <w:lvlText w:val="%1."/>
      <w:lvlJc w:val="left"/>
      <w:pPr>
        <w:ind w:left="927" w:hanging="360"/>
      </w:pPr>
      <w:rPr>
        <w:rFonts w:ascii="Bookman Old Style" w:eastAsia="Arial" w:hAnsi="Bookman Old Style" w:cs="Arial"/>
        <w:b/>
        <w:bCs/>
        <w:i w:val="0"/>
        <w:iCs w:val="0"/>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13" w15:restartNumberingAfterBreak="0">
    <w:nsid w:val="662E344A"/>
    <w:multiLevelType w:val="hybridMultilevel"/>
    <w:tmpl w:val="8550E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9466367"/>
    <w:multiLevelType w:val="hybridMultilevel"/>
    <w:tmpl w:val="E760D18C"/>
    <w:lvl w:ilvl="0" w:tplc="61A8F140">
      <w:start w:val="1"/>
      <w:numFmt w:val="lowerLetter"/>
      <w:lvlText w:val="%1."/>
      <w:lvlJc w:val="left"/>
      <w:pPr>
        <w:ind w:left="720" w:hanging="360"/>
      </w:pPr>
      <w:rPr>
        <w:b w:val="0"/>
        <w:b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6D8B3E6E"/>
    <w:multiLevelType w:val="multilevel"/>
    <w:tmpl w:val="E214A186"/>
    <w:lvl w:ilvl="0">
      <w:start w:val="1"/>
      <w:numFmt w:val="decimal"/>
      <w:lvlText w:val="%1."/>
      <w:lvlJc w:val="left"/>
      <w:pPr>
        <w:ind w:left="720" w:hanging="360"/>
      </w:pPr>
      <w:rPr>
        <w:rFonts w:hint="default"/>
        <w:b/>
        <w:bCs w:val="0"/>
      </w:rPr>
    </w:lvl>
    <w:lvl w:ilvl="1">
      <w:start w:val="1"/>
      <w:numFmt w:val="decimal"/>
      <w:isLgl/>
      <w:lvlText w:val="%1.%2."/>
      <w:lvlJc w:val="left"/>
      <w:pPr>
        <w:ind w:left="1440" w:hanging="360"/>
      </w:pPr>
      <w:rPr>
        <w:rFonts w:hint="default"/>
        <w:b/>
        <w:bCs/>
        <w:color w:val="auto"/>
      </w:rPr>
    </w:lvl>
    <w:lvl w:ilvl="2">
      <w:start w:val="1"/>
      <w:numFmt w:val="decimal"/>
      <w:isLgl/>
      <w:lvlText w:val="%1.%2.%3."/>
      <w:lvlJc w:val="left"/>
      <w:pPr>
        <w:ind w:left="2520" w:hanging="720"/>
      </w:pPr>
      <w:rPr>
        <w:rFonts w:hint="default"/>
        <w:b/>
        <w:bCs/>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15:restartNumberingAfterBreak="0">
    <w:nsid w:val="77AD7B42"/>
    <w:multiLevelType w:val="hybridMultilevel"/>
    <w:tmpl w:val="04FEDE5C"/>
    <w:lvl w:ilvl="0" w:tplc="240A0017">
      <w:start w:val="1"/>
      <w:numFmt w:val="lowerLetter"/>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17" w15:restartNumberingAfterBreak="0">
    <w:nsid w:val="7A904852"/>
    <w:multiLevelType w:val="hybridMultilevel"/>
    <w:tmpl w:val="13620B4C"/>
    <w:lvl w:ilvl="0" w:tplc="240A0001">
      <w:start w:val="1"/>
      <w:numFmt w:val="bullet"/>
      <w:lvlText w:val=""/>
      <w:lvlJc w:val="left"/>
      <w:pPr>
        <w:ind w:left="720" w:hanging="360"/>
      </w:pPr>
      <w:rPr>
        <w:rFonts w:ascii="Symbol" w:hAnsi="Symbol" w:hint="default"/>
      </w:rPr>
    </w:lvl>
    <w:lvl w:ilvl="1" w:tplc="7F50C896">
      <w:numFmt w:val="bullet"/>
      <w:lvlText w:val="-"/>
      <w:lvlJc w:val="left"/>
      <w:pPr>
        <w:ind w:left="1440" w:hanging="360"/>
      </w:pPr>
      <w:rPr>
        <w:rFonts w:ascii="Bookman Old Style" w:eastAsia="Times New Roman" w:hAnsi="Bookman Old Style" w:cs="Aria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2089421856">
    <w:abstractNumId w:val="15"/>
  </w:num>
  <w:num w:numId="2" w16cid:durableId="1593466089">
    <w:abstractNumId w:val="10"/>
  </w:num>
  <w:num w:numId="3" w16cid:durableId="315768759">
    <w:abstractNumId w:val="17"/>
  </w:num>
  <w:num w:numId="4" w16cid:durableId="11527928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771986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7466100">
    <w:abstractNumId w:val="0"/>
    <w:lvlOverride w:ilvl="0">
      <w:startOverride w:val="1"/>
    </w:lvlOverride>
    <w:lvlOverride w:ilvl="1"/>
    <w:lvlOverride w:ilvl="2"/>
    <w:lvlOverride w:ilvl="3"/>
    <w:lvlOverride w:ilvl="4"/>
    <w:lvlOverride w:ilvl="5"/>
    <w:lvlOverride w:ilvl="6"/>
    <w:lvlOverride w:ilvl="7"/>
    <w:lvlOverride w:ilvl="8"/>
  </w:num>
  <w:num w:numId="7" w16cid:durableId="163211009">
    <w:abstractNumId w:val="12"/>
    <w:lvlOverride w:ilvl="0">
      <w:startOverride w:val="1"/>
    </w:lvlOverride>
    <w:lvlOverride w:ilvl="1"/>
    <w:lvlOverride w:ilvl="2"/>
    <w:lvlOverride w:ilvl="3"/>
    <w:lvlOverride w:ilvl="4"/>
    <w:lvlOverride w:ilvl="5"/>
    <w:lvlOverride w:ilvl="6"/>
    <w:lvlOverride w:ilvl="7"/>
    <w:lvlOverride w:ilvl="8"/>
  </w:num>
  <w:num w:numId="8" w16cid:durableId="1866481181">
    <w:abstractNumId w:val="2"/>
  </w:num>
  <w:num w:numId="9" w16cid:durableId="184633628">
    <w:abstractNumId w:val="6"/>
    <w:lvlOverride w:ilvl="0">
      <w:startOverride w:val="1"/>
    </w:lvlOverride>
    <w:lvlOverride w:ilvl="1"/>
    <w:lvlOverride w:ilvl="2"/>
    <w:lvlOverride w:ilvl="3"/>
    <w:lvlOverride w:ilvl="4"/>
    <w:lvlOverride w:ilvl="5"/>
    <w:lvlOverride w:ilvl="6"/>
    <w:lvlOverride w:ilvl="7"/>
    <w:lvlOverride w:ilvl="8"/>
  </w:num>
  <w:num w:numId="10" w16cid:durableId="276446190">
    <w:abstractNumId w:val="14"/>
    <w:lvlOverride w:ilvl="0">
      <w:startOverride w:val="1"/>
    </w:lvlOverride>
    <w:lvlOverride w:ilvl="1"/>
    <w:lvlOverride w:ilvl="2"/>
    <w:lvlOverride w:ilvl="3"/>
    <w:lvlOverride w:ilvl="4"/>
    <w:lvlOverride w:ilvl="5"/>
    <w:lvlOverride w:ilvl="6"/>
    <w:lvlOverride w:ilvl="7"/>
    <w:lvlOverride w:ilvl="8"/>
  </w:num>
  <w:num w:numId="11" w16cid:durableId="304165262">
    <w:abstractNumId w:val="1"/>
    <w:lvlOverride w:ilvl="0">
      <w:startOverride w:val="1"/>
    </w:lvlOverride>
    <w:lvlOverride w:ilvl="1"/>
    <w:lvlOverride w:ilvl="2"/>
    <w:lvlOverride w:ilvl="3"/>
    <w:lvlOverride w:ilvl="4"/>
    <w:lvlOverride w:ilvl="5"/>
    <w:lvlOverride w:ilvl="6"/>
    <w:lvlOverride w:ilvl="7"/>
    <w:lvlOverride w:ilvl="8"/>
  </w:num>
  <w:num w:numId="12" w16cid:durableId="1036781653">
    <w:abstractNumId w:val="3"/>
  </w:num>
  <w:num w:numId="13" w16cid:durableId="1561674476">
    <w:abstractNumId w:val="13"/>
  </w:num>
  <w:num w:numId="14" w16cid:durableId="379598160">
    <w:abstractNumId w:val="11"/>
  </w:num>
  <w:num w:numId="15" w16cid:durableId="2022732172">
    <w:abstractNumId w:val="5"/>
  </w:num>
  <w:num w:numId="16" w16cid:durableId="1375042651">
    <w:abstractNumId w:val="8"/>
  </w:num>
  <w:num w:numId="17" w16cid:durableId="362021793">
    <w:abstractNumId w:val="16"/>
  </w:num>
  <w:num w:numId="18" w16cid:durableId="16083930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E4"/>
    <w:rsid w:val="00047416"/>
    <w:rsid w:val="00051542"/>
    <w:rsid w:val="0007118E"/>
    <w:rsid w:val="00081932"/>
    <w:rsid w:val="000830E2"/>
    <w:rsid w:val="000B4E23"/>
    <w:rsid w:val="000D0B62"/>
    <w:rsid w:val="0011672E"/>
    <w:rsid w:val="00172506"/>
    <w:rsid w:val="00176669"/>
    <w:rsid w:val="002059DD"/>
    <w:rsid w:val="002236E3"/>
    <w:rsid w:val="00240975"/>
    <w:rsid w:val="00293B2A"/>
    <w:rsid w:val="0032214E"/>
    <w:rsid w:val="003249CF"/>
    <w:rsid w:val="00343777"/>
    <w:rsid w:val="00365555"/>
    <w:rsid w:val="00414048"/>
    <w:rsid w:val="00452A8A"/>
    <w:rsid w:val="004B1859"/>
    <w:rsid w:val="004C2164"/>
    <w:rsid w:val="005031FA"/>
    <w:rsid w:val="00521BC4"/>
    <w:rsid w:val="005C5109"/>
    <w:rsid w:val="005F0BB8"/>
    <w:rsid w:val="00630642"/>
    <w:rsid w:val="006541AE"/>
    <w:rsid w:val="006F77DB"/>
    <w:rsid w:val="007327A0"/>
    <w:rsid w:val="007D4BD6"/>
    <w:rsid w:val="008106DE"/>
    <w:rsid w:val="00821A37"/>
    <w:rsid w:val="00825EF9"/>
    <w:rsid w:val="0085536C"/>
    <w:rsid w:val="00891CDF"/>
    <w:rsid w:val="00896874"/>
    <w:rsid w:val="008B5607"/>
    <w:rsid w:val="008C3935"/>
    <w:rsid w:val="008F0123"/>
    <w:rsid w:val="008F59BF"/>
    <w:rsid w:val="00924037"/>
    <w:rsid w:val="00936CA9"/>
    <w:rsid w:val="009469AB"/>
    <w:rsid w:val="009636F7"/>
    <w:rsid w:val="00970CD6"/>
    <w:rsid w:val="0097237A"/>
    <w:rsid w:val="009C07D0"/>
    <w:rsid w:val="009C1C37"/>
    <w:rsid w:val="009F2D5C"/>
    <w:rsid w:val="00A00E0C"/>
    <w:rsid w:val="00A81FCB"/>
    <w:rsid w:val="00A83B25"/>
    <w:rsid w:val="00AD7D88"/>
    <w:rsid w:val="00AE426D"/>
    <w:rsid w:val="00AF2660"/>
    <w:rsid w:val="00B06C07"/>
    <w:rsid w:val="00B075B9"/>
    <w:rsid w:val="00B16DD4"/>
    <w:rsid w:val="00B216A0"/>
    <w:rsid w:val="00B375E4"/>
    <w:rsid w:val="00B45DD0"/>
    <w:rsid w:val="00B51B6A"/>
    <w:rsid w:val="00B95299"/>
    <w:rsid w:val="00BB2960"/>
    <w:rsid w:val="00BB3440"/>
    <w:rsid w:val="00BE7E34"/>
    <w:rsid w:val="00BF39E5"/>
    <w:rsid w:val="00C13998"/>
    <w:rsid w:val="00C15826"/>
    <w:rsid w:val="00C43E00"/>
    <w:rsid w:val="00CE54F2"/>
    <w:rsid w:val="00CF20ED"/>
    <w:rsid w:val="00D17A94"/>
    <w:rsid w:val="00D26988"/>
    <w:rsid w:val="00D27C5C"/>
    <w:rsid w:val="00D6510C"/>
    <w:rsid w:val="00DE2D1F"/>
    <w:rsid w:val="00E113B6"/>
    <w:rsid w:val="00E82A81"/>
    <w:rsid w:val="00E84CF1"/>
    <w:rsid w:val="00EC7179"/>
    <w:rsid w:val="00EF38CA"/>
    <w:rsid w:val="00F26572"/>
    <w:rsid w:val="00F5322C"/>
    <w:rsid w:val="00FC29B5"/>
    <w:rsid w:val="00FE42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35510"/>
  <w15:chartTrackingRefBased/>
  <w15:docId w15:val="{E012D238-123C-4BB2-A794-3DE274128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5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75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75E4"/>
  </w:style>
  <w:style w:type="paragraph" w:styleId="Piedepgina">
    <w:name w:val="footer"/>
    <w:basedOn w:val="Normal"/>
    <w:link w:val="PiedepginaCar"/>
    <w:uiPriority w:val="99"/>
    <w:unhideWhenUsed/>
    <w:rsid w:val="00B375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75E4"/>
  </w:style>
  <w:style w:type="table" w:styleId="Tablaconcuadrcula">
    <w:name w:val="Table Grid"/>
    <w:basedOn w:val="Tablanormal"/>
    <w:uiPriority w:val="39"/>
    <w:rsid w:val="004B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27C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7C5C"/>
    <w:rPr>
      <w:rFonts w:ascii="Segoe UI" w:hAnsi="Segoe UI" w:cs="Segoe UI"/>
      <w:sz w:val="18"/>
      <w:szCs w:val="18"/>
    </w:rPr>
  </w:style>
  <w:style w:type="paragraph" w:styleId="NormalWeb">
    <w:name w:val="Normal (Web)"/>
    <w:basedOn w:val="Normal"/>
    <w:uiPriority w:val="99"/>
    <w:unhideWhenUsed/>
    <w:rsid w:val="007327A0"/>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titulo 3,Párra,NORMAL"/>
    <w:basedOn w:val="Normal"/>
    <w:link w:val="PrrafodelistaCar"/>
    <w:uiPriority w:val="34"/>
    <w:qFormat/>
    <w:rsid w:val="000830E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qFormat/>
    <w:locked/>
    <w:rsid w:val="000830E2"/>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0830E2"/>
    <w:rPr>
      <w:color w:val="0563C1" w:themeColor="hyperlink"/>
      <w:u w:val="single"/>
    </w:rPr>
  </w:style>
  <w:style w:type="paragraph" w:customStyle="1" w:styleId="xmsonormal">
    <w:name w:val="xmsonormal"/>
    <w:basedOn w:val="Normal"/>
    <w:uiPriority w:val="99"/>
    <w:rsid w:val="000830E2"/>
    <w:pPr>
      <w:spacing w:after="0" w:line="240" w:lineRule="auto"/>
    </w:pPr>
    <w:rPr>
      <w:rFonts w:ascii="Times New Roman" w:hAnsi="Times New Roman" w:cs="Times New Roman"/>
      <w:sz w:val="24"/>
      <w:szCs w:val="24"/>
      <w:lang w:eastAsia="es-CO"/>
    </w:rPr>
  </w:style>
  <w:style w:type="paragraph" w:styleId="Sinespaciado">
    <w:name w:val="No Spacing"/>
    <w:uiPriority w:val="1"/>
    <w:qFormat/>
    <w:rsid w:val="005F0BB8"/>
    <w:pPr>
      <w:spacing w:after="0" w:line="240" w:lineRule="auto"/>
    </w:pPr>
    <w:rPr>
      <w:rFonts w:ascii="Times New Roman" w:eastAsia="Times New Roman" w:hAnsi="Times New Roman" w:cs="Times New Roman"/>
      <w:sz w:val="24"/>
      <w:szCs w:val="24"/>
      <w:lang w:eastAsia="es-ES"/>
    </w:rPr>
  </w:style>
  <w:style w:type="paragraph" w:customStyle="1" w:styleId="pf0">
    <w:name w:val="pf0"/>
    <w:basedOn w:val="Normal"/>
    <w:uiPriority w:val="99"/>
    <w:rsid w:val="005F0BB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acterStyle1">
    <w:name w:val="Character Style 1"/>
    <w:uiPriority w:val="99"/>
    <w:rsid w:val="005F0BB8"/>
    <w:rPr>
      <w:sz w:val="20"/>
    </w:rPr>
  </w:style>
  <w:style w:type="character" w:customStyle="1" w:styleId="cf01">
    <w:name w:val="cf01"/>
    <w:basedOn w:val="Fuentedeprrafopredeter"/>
    <w:rsid w:val="005F0BB8"/>
    <w:rPr>
      <w:rFonts w:ascii="Segoe UI" w:hAnsi="Segoe UI" w:cs="Segoe UI" w:hint="default"/>
      <w:sz w:val="18"/>
      <w:szCs w:val="18"/>
    </w:rPr>
  </w:style>
  <w:style w:type="character" w:customStyle="1" w:styleId="cf11">
    <w:name w:val="cf11"/>
    <w:basedOn w:val="Fuentedeprrafopredeter"/>
    <w:rsid w:val="005F0B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sp.presidencia.gov.co/Normativa/Leyes/Documents/LEY%201712%20DEL%2006%20DE%20MARZO%20DE%202014.pdf" TargetMode="External"/><Relationship Id="rId13" Type="http://schemas.openxmlformats.org/officeDocument/2006/relationships/hyperlink" Target="mailto:lineadelhonor@mindefensa.gov.c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asedeelectronicapro.azurewebsites.net/mindefensa.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nticorrupcion.gov.co/SiteAssets/Paginas/normatividad/Decreto-Yerros.pdf" TargetMode="External"/><Relationship Id="rId14" Type="http://schemas.openxmlformats.org/officeDocument/2006/relationships/hyperlink" Target="mailto:antisoborno@mindefensa.gov.c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image001.png@01D98E34.8CB1DAD0"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image001.png@01D98E34.8CB1DAD0" TargetMode="External"/><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E4D19-77FC-43D5-BE7C-31C23D54B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6028</Words>
  <Characters>33159</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Milena Toro Villa</dc:creator>
  <cp:keywords/>
  <dc:description/>
  <cp:lastModifiedBy>Carolina Ramirez Mojica</cp:lastModifiedBy>
  <cp:revision>2</cp:revision>
  <cp:lastPrinted>2023-06-05T16:00:00Z</cp:lastPrinted>
  <dcterms:created xsi:type="dcterms:W3CDTF">2023-06-09T23:29:00Z</dcterms:created>
  <dcterms:modified xsi:type="dcterms:W3CDTF">2023-06-09T23:29:00Z</dcterms:modified>
</cp:coreProperties>
</file>